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8E" w:rsidRDefault="0000608E" w:rsidP="0000608E">
      <w:pPr>
        <w:jc w:val="center"/>
        <w:rPr>
          <w:rFonts w:ascii="Arial" w:hAnsi="Arial" w:cs="Arial"/>
          <w:b/>
          <w:sz w:val="24"/>
          <w:szCs w:val="24"/>
        </w:rPr>
      </w:pPr>
    </w:p>
    <w:p w:rsidR="0000608E" w:rsidRDefault="0000608E" w:rsidP="0000608E">
      <w:pPr>
        <w:jc w:val="center"/>
        <w:rPr>
          <w:rFonts w:ascii="Arial" w:hAnsi="Arial" w:cs="Arial"/>
          <w:b/>
          <w:sz w:val="24"/>
          <w:szCs w:val="24"/>
        </w:rPr>
      </w:pPr>
    </w:p>
    <w:p w:rsidR="0000608E" w:rsidRPr="004D3AA6" w:rsidRDefault="0000608E" w:rsidP="0000608E">
      <w:pPr>
        <w:jc w:val="center"/>
        <w:rPr>
          <w:rFonts w:ascii="Arial" w:hAnsi="Arial" w:cs="Arial"/>
          <w:b/>
          <w:sz w:val="24"/>
          <w:szCs w:val="24"/>
        </w:rPr>
      </w:pPr>
      <w:r w:rsidRPr="004D3AA6">
        <w:rPr>
          <w:rFonts w:ascii="Arial" w:hAnsi="Arial" w:cs="Arial"/>
          <w:b/>
          <w:sz w:val="24"/>
          <w:szCs w:val="24"/>
        </w:rPr>
        <w:t>Qualidade de vida em doentes submetidos a reparação de Tetralogia de Fallot</w:t>
      </w:r>
    </w:p>
    <w:p w:rsidR="0000608E" w:rsidRPr="004D3AA6" w:rsidRDefault="0000608E" w:rsidP="0000608E">
      <w:pPr>
        <w:jc w:val="center"/>
        <w:rPr>
          <w:rFonts w:ascii="Arial" w:hAnsi="Arial" w:cs="Arial"/>
          <w:b/>
          <w:sz w:val="24"/>
          <w:szCs w:val="24"/>
        </w:rPr>
      </w:pPr>
    </w:p>
    <w:p w:rsidR="0000608E" w:rsidRPr="004D3AA6" w:rsidRDefault="0000608E" w:rsidP="0000608E">
      <w:pPr>
        <w:jc w:val="center"/>
        <w:rPr>
          <w:rFonts w:ascii="Arial" w:hAnsi="Arial" w:cs="Arial"/>
          <w:b/>
          <w:sz w:val="24"/>
          <w:szCs w:val="24"/>
          <w:lang w:val="en-US"/>
        </w:rPr>
      </w:pPr>
      <w:r w:rsidRPr="004D3AA6">
        <w:rPr>
          <w:rFonts w:ascii="Arial" w:hAnsi="Arial" w:cs="Arial"/>
          <w:b/>
          <w:sz w:val="24"/>
          <w:szCs w:val="24"/>
          <w:lang w:val="en-US"/>
        </w:rPr>
        <w:t>Quality of life in patients with repaired Tetralogy of Fallot</w:t>
      </w:r>
    </w:p>
    <w:p w:rsidR="0000608E" w:rsidRPr="004D3AA6" w:rsidRDefault="0000608E" w:rsidP="0000608E">
      <w:pPr>
        <w:jc w:val="center"/>
        <w:rPr>
          <w:rFonts w:ascii="Arial" w:hAnsi="Arial" w:cs="Arial"/>
          <w:sz w:val="24"/>
          <w:szCs w:val="24"/>
          <w:lang w:val="en-US"/>
        </w:rPr>
      </w:pPr>
    </w:p>
    <w:p w:rsidR="0000608E" w:rsidRPr="004D3AA6" w:rsidRDefault="0000608E" w:rsidP="0000608E">
      <w:pPr>
        <w:jc w:val="center"/>
        <w:rPr>
          <w:rFonts w:ascii="Arial" w:hAnsi="Arial" w:cs="Arial"/>
          <w:sz w:val="24"/>
          <w:szCs w:val="24"/>
          <w:vertAlign w:val="superscript"/>
        </w:rPr>
      </w:pPr>
      <w:r w:rsidRPr="004D3AA6">
        <w:rPr>
          <w:rFonts w:ascii="Arial" w:hAnsi="Arial" w:cs="Arial"/>
          <w:sz w:val="24"/>
          <w:szCs w:val="24"/>
        </w:rPr>
        <w:t>Ana Mesquita</w:t>
      </w:r>
      <w:r w:rsidRPr="004D3AA6">
        <w:rPr>
          <w:rFonts w:ascii="Arial" w:hAnsi="Arial" w:cs="Arial"/>
          <w:sz w:val="24"/>
          <w:szCs w:val="24"/>
          <w:vertAlign w:val="superscript"/>
        </w:rPr>
        <w:t>1</w:t>
      </w:r>
      <w:r w:rsidRPr="004D3AA6">
        <w:rPr>
          <w:rFonts w:ascii="Arial" w:hAnsi="Arial" w:cs="Arial"/>
          <w:sz w:val="24"/>
          <w:szCs w:val="24"/>
        </w:rPr>
        <w:t>, Jorge Casanova</w:t>
      </w:r>
      <w:r w:rsidRPr="004D3AA6">
        <w:rPr>
          <w:rFonts w:ascii="Arial" w:hAnsi="Arial" w:cs="Arial"/>
          <w:sz w:val="24"/>
          <w:szCs w:val="24"/>
          <w:vertAlign w:val="superscript"/>
        </w:rPr>
        <w:t>2</w:t>
      </w:r>
    </w:p>
    <w:p w:rsidR="0000608E" w:rsidRPr="004D3AA6" w:rsidRDefault="0000608E" w:rsidP="0000608E">
      <w:pPr>
        <w:jc w:val="center"/>
        <w:rPr>
          <w:rFonts w:ascii="Arial" w:hAnsi="Arial" w:cs="Arial"/>
          <w:sz w:val="24"/>
          <w:szCs w:val="24"/>
          <w:vertAlign w:val="superscript"/>
        </w:rPr>
      </w:pPr>
    </w:p>
    <w:p w:rsidR="0000608E" w:rsidRPr="004D3AA6" w:rsidRDefault="0000608E" w:rsidP="0000608E">
      <w:pPr>
        <w:autoSpaceDE w:val="0"/>
        <w:autoSpaceDN w:val="0"/>
        <w:adjustRightInd w:val="0"/>
        <w:spacing w:after="0" w:line="240" w:lineRule="auto"/>
        <w:jc w:val="center"/>
        <w:rPr>
          <w:rFonts w:ascii="Arial" w:hAnsi="Arial" w:cs="Arial"/>
          <w:iCs/>
          <w:sz w:val="24"/>
          <w:szCs w:val="24"/>
        </w:rPr>
      </w:pPr>
      <w:r w:rsidRPr="003E5CDD">
        <w:rPr>
          <w:rFonts w:ascii="Arial" w:hAnsi="Arial" w:cs="Arial"/>
          <w:iCs/>
          <w:sz w:val="24"/>
          <w:szCs w:val="24"/>
          <w:vertAlign w:val="superscript"/>
        </w:rPr>
        <w:t>1</w:t>
      </w:r>
      <w:r w:rsidRPr="004D3AA6">
        <w:rPr>
          <w:rFonts w:ascii="Arial" w:hAnsi="Arial" w:cs="Arial"/>
          <w:iCs/>
          <w:sz w:val="24"/>
          <w:szCs w:val="24"/>
        </w:rPr>
        <w:t>Faculdade de Medicina da Universidade do Porto, Portugal</w:t>
      </w:r>
    </w:p>
    <w:p w:rsidR="0000608E" w:rsidRPr="004D3AA6" w:rsidRDefault="0000608E" w:rsidP="0000608E">
      <w:pPr>
        <w:autoSpaceDE w:val="0"/>
        <w:autoSpaceDN w:val="0"/>
        <w:adjustRightInd w:val="0"/>
        <w:spacing w:after="0" w:line="240" w:lineRule="auto"/>
        <w:jc w:val="center"/>
        <w:rPr>
          <w:rFonts w:ascii="Arial" w:hAnsi="Arial" w:cs="Arial"/>
          <w:iCs/>
          <w:sz w:val="24"/>
          <w:szCs w:val="24"/>
        </w:rPr>
      </w:pPr>
    </w:p>
    <w:p w:rsidR="0000608E" w:rsidRPr="004D3AA6" w:rsidRDefault="0000608E" w:rsidP="0000608E">
      <w:pPr>
        <w:jc w:val="center"/>
        <w:rPr>
          <w:rFonts w:ascii="Arial" w:hAnsi="Arial" w:cs="Arial"/>
          <w:sz w:val="24"/>
          <w:szCs w:val="24"/>
        </w:rPr>
      </w:pPr>
      <w:r w:rsidRPr="003E5CDD">
        <w:rPr>
          <w:rFonts w:ascii="Arial" w:hAnsi="Arial" w:cs="Arial"/>
          <w:iCs/>
          <w:sz w:val="24"/>
          <w:szCs w:val="24"/>
          <w:vertAlign w:val="superscript"/>
        </w:rPr>
        <w:t>2</w:t>
      </w:r>
      <w:r w:rsidRPr="004D3AA6">
        <w:rPr>
          <w:rFonts w:ascii="Arial" w:hAnsi="Arial" w:cs="Arial"/>
          <w:iCs/>
          <w:sz w:val="24"/>
          <w:szCs w:val="24"/>
        </w:rPr>
        <w:t>Departamento de Fisiologia e Cirurgia Torácica, Faculdade de Medicina da Universidade do Porto, Centro Hospitalar de São João, Porto, Portugal</w:t>
      </w:r>
    </w:p>
    <w:p w:rsidR="0000608E" w:rsidRPr="00354ECF" w:rsidRDefault="0000608E" w:rsidP="0000608E">
      <w:pPr>
        <w:rPr>
          <w:rFonts w:ascii="Arial" w:hAnsi="Arial" w:cs="Arial"/>
          <w:b/>
          <w:sz w:val="24"/>
          <w:szCs w:val="24"/>
        </w:rPr>
      </w:pPr>
    </w:p>
    <w:p w:rsidR="0000608E" w:rsidRDefault="0000608E" w:rsidP="0000608E">
      <w:pPr>
        <w:rPr>
          <w:rFonts w:ascii="Arial" w:hAnsi="Arial" w:cs="Arial"/>
          <w:b/>
          <w:sz w:val="24"/>
          <w:szCs w:val="24"/>
        </w:rPr>
      </w:pPr>
    </w:p>
    <w:p w:rsidR="0000608E" w:rsidRDefault="0000608E" w:rsidP="0000608E">
      <w:pPr>
        <w:rPr>
          <w:rFonts w:ascii="Arial" w:hAnsi="Arial" w:cs="Arial"/>
          <w:b/>
          <w:sz w:val="24"/>
          <w:szCs w:val="24"/>
        </w:rPr>
      </w:pPr>
    </w:p>
    <w:p w:rsidR="000C652C" w:rsidRPr="00354ECF" w:rsidRDefault="000C652C" w:rsidP="0000608E">
      <w:pPr>
        <w:rPr>
          <w:rFonts w:ascii="Arial" w:hAnsi="Arial" w:cs="Arial"/>
          <w:b/>
          <w:sz w:val="24"/>
          <w:szCs w:val="24"/>
        </w:rPr>
      </w:pPr>
    </w:p>
    <w:p w:rsidR="0000608E" w:rsidRPr="00354ECF" w:rsidRDefault="0000608E" w:rsidP="0000608E">
      <w:pPr>
        <w:rPr>
          <w:rFonts w:ascii="Arial" w:hAnsi="Arial" w:cs="Arial"/>
          <w:b/>
          <w:sz w:val="24"/>
          <w:szCs w:val="24"/>
        </w:rPr>
      </w:pPr>
    </w:p>
    <w:p w:rsidR="0000608E" w:rsidRPr="004D3AA6" w:rsidRDefault="0000608E" w:rsidP="0000608E">
      <w:pPr>
        <w:autoSpaceDE w:val="0"/>
        <w:autoSpaceDN w:val="0"/>
        <w:adjustRightInd w:val="0"/>
        <w:spacing w:after="0" w:line="360" w:lineRule="auto"/>
        <w:rPr>
          <w:rFonts w:ascii="Arial" w:hAnsi="Arial" w:cs="Arial"/>
          <w:color w:val="000000"/>
          <w:sz w:val="24"/>
          <w:szCs w:val="24"/>
        </w:rPr>
      </w:pPr>
      <w:r w:rsidRPr="004D3AA6">
        <w:rPr>
          <w:rFonts w:ascii="Arial" w:hAnsi="Arial" w:cs="Arial"/>
          <w:color w:val="000000"/>
          <w:sz w:val="24"/>
          <w:szCs w:val="24"/>
        </w:rPr>
        <w:t>Correspondência do autor:</w:t>
      </w:r>
    </w:p>
    <w:p w:rsidR="0000608E" w:rsidRPr="004D3AA6" w:rsidRDefault="0000608E" w:rsidP="0000608E">
      <w:pPr>
        <w:autoSpaceDE w:val="0"/>
        <w:autoSpaceDN w:val="0"/>
        <w:adjustRightInd w:val="0"/>
        <w:spacing w:after="0" w:line="360" w:lineRule="auto"/>
        <w:rPr>
          <w:rFonts w:ascii="Arial" w:hAnsi="Arial" w:cs="Arial"/>
          <w:color w:val="000000"/>
          <w:sz w:val="24"/>
          <w:szCs w:val="24"/>
        </w:rPr>
      </w:pPr>
      <w:r w:rsidRPr="004D3AA6">
        <w:rPr>
          <w:rFonts w:ascii="Arial" w:hAnsi="Arial" w:cs="Arial"/>
          <w:color w:val="000000"/>
          <w:sz w:val="24"/>
          <w:szCs w:val="24"/>
        </w:rPr>
        <w:t>Ana Mesquita</w:t>
      </w:r>
    </w:p>
    <w:p w:rsidR="0000608E" w:rsidRPr="004D3AA6" w:rsidRDefault="0000608E" w:rsidP="0000608E">
      <w:pPr>
        <w:autoSpaceDE w:val="0"/>
        <w:autoSpaceDN w:val="0"/>
        <w:adjustRightInd w:val="0"/>
        <w:spacing w:after="0" w:line="360" w:lineRule="auto"/>
        <w:rPr>
          <w:rFonts w:ascii="Arial" w:hAnsi="Arial" w:cs="Arial"/>
          <w:color w:val="000000"/>
          <w:sz w:val="24"/>
          <w:szCs w:val="24"/>
        </w:rPr>
      </w:pPr>
      <w:r w:rsidRPr="004D3AA6">
        <w:rPr>
          <w:rFonts w:ascii="Arial" w:hAnsi="Arial" w:cs="Arial"/>
          <w:color w:val="000000"/>
          <w:sz w:val="24"/>
          <w:szCs w:val="24"/>
        </w:rPr>
        <w:t>Rua D.</w:t>
      </w:r>
      <w:r>
        <w:rPr>
          <w:rFonts w:ascii="Arial" w:hAnsi="Arial" w:cs="Arial"/>
          <w:color w:val="000000"/>
          <w:sz w:val="24"/>
          <w:szCs w:val="24"/>
        </w:rPr>
        <w:t xml:space="preserve"> </w:t>
      </w:r>
      <w:r w:rsidRPr="004D3AA6">
        <w:rPr>
          <w:rFonts w:ascii="Arial" w:hAnsi="Arial" w:cs="Arial"/>
          <w:color w:val="000000"/>
          <w:sz w:val="24"/>
          <w:szCs w:val="24"/>
        </w:rPr>
        <w:t>Jorge Ortiga, Nº1143. 4760-253 Vila Nova de Famalicão</w:t>
      </w:r>
    </w:p>
    <w:p w:rsidR="0000608E" w:rsidRPr="004D3AA6" w:rsidRDefault="00AD6673" w:rsidP="0000608E">
      <w:pPr>
        <w:autoSpaceDE w:val="0"/>
        <w:autoSpaceDN w:val="0"/>
        <w:adjustRightInd w:val="0"/>
        <w:spacing w:after="0" w:line="360" w:lineRule="auto"/>
        <w:rPr>
          <w:rFonts w:ascii="Arial" w:hAnsi="Arial" w:cs="Arial"/>
          <w:color w:val="365F91" w:themeColor="accent1" w:themeShade="BF"/>
          <w:sz w:val="24"/>
          <w:szCs w:val="24"/>
          <w:u w:val="single"/>
        </w:rPr>
      </w:pPr>
      <w:hyperlink r:id="rId8" w:history="1">
        <w:r w:rsidR="0000608E" w:rsidRPr="004D3AA6">
          <w:rPr>
            <w:rStyle w:val="Hyperlink"/>
            <w:rFonts w:ascii="Arial" w:hAnsi="Arial" w:cs="Arial"/>
            <w:color w:val="365F91" w:themeColor="accent1" w:themeShade="BF"/>
            <w:sz w:val="24"/>
            <w:szCs w:val="24"/>
          </w:rPr>
          <w:t>mesquita.amb@gmail.com</w:t>
        </w:r>
      </w:hyperlink>
    </w:p>
    <w:p w:rsidR="0000608E" w:rsidRPr="004D3AA6" w:rsidRDefault="0000608E" w:rsidP="0000608E">
      <w:pPr>
        <w:autoSpaceDE w:val="0"/>
        <w:autoSpaceDN w:val="0"/>
        <w:adjustRightInd w:val="0"/>
        <w:spacing w:after="0" w:line="360" w:lineRule="auto"/>
        <w:rPr>
          <w:rFonts w:ascii="Arial" w:hAnsi="Arial" w:cs="Arial"/>
          <w:b/>
          <w:sz w:val="24"/>
          <w:szCs w:val="24"/>
        </w:rPr>
      </w:pPr>
    </w:p>
    <w:p w:rsidR="0000608E" w:rsidRPr="004D3AA6" w:rsidRDefault="0000608E" w:rsidP="0000608E">
      <w:pPr>
        <w:autoSpaceDE w:val="0"/>
        <w:autoSpaceDN w:val="0"/>
        <w:adjustRightInd w:val="0"/>
        <w:spacing w:after="0" w:line="360" w:lineRule="auto"/>
        <w:rPr>
          <w:rFonts w:ascii="Arial" w:hAnsi="Arial" w:cs="Arial"/>
          <w:sz w:val="24"/>
          <w:szCs w:val="24"/>
        </w:rPr>
      </w:pPr>
      <w:r w:rsidRPr="004D3AA6">
        <w:rPr>
          <w:rFonts w:ascii="Arial" w:hAnsi="Arial" w:cs="Arial"/>
          <w:sz w:val="24"/>
          <w:szCs w:val="24"/>
        </w:rPr>
        <w:t>Tipo de artigo: Artigo Original</w:t>
      </w:r>
    </w:p>
    <w:p w:rsidR="0000608E" w:rsidRPr="004D3AA6" w:rsidRDefault="0000608E" w:rsidP="0000608E">
      <w:pPr>
        <w:rPr>
          <w:rFonts w:ascii="Arial" w:hAnsi="Arial" w:cs="Arial"/>
          <w:sz w:val="24"/>
          <w:szCs w:val="24"/>
        </w:rPr>
      </w:pPr>
      <w:r w:rsidRPr="004D3AA6">
        <w:rPr>
          <w:rFonts w:ascii="Arial" w:hAnsi="Arial" w:cs="Arial"/>
          <w:sz w:val="24"/>
          <w:szCs w:val="24"/>
        </w:rPr>
        <w:t>Número</w:t>
      </w:r>
      <w:r w:rsidR="005608EB">
        <w:rPr>
          <w:rFonts w:ascii="Arial" w:hAnsi="Arial" w:cs="Arial"/>
          <w:sz w:val="24"/>
          <w:szCs w:val="24"/>
        </w:rPr>
        <w:t xml:space="preserve"> total de palavras: Texto - 3258; Resumo - 247</w:t>
      </w:r>
      <w:r w:rsidRPr="004D3AA6">
        <w:rPr>
          <w:rFonts w:ascii="Arial" w:hAnsi="Arial" w:cs="Arial"/>
          <w:sz w:val="24"/>
          <w:szCs w:val="24"/>
        </w:rPr>
        <w:t>; Tabelas – 4; Figuras – 2.</w:t>
      </w:r>
    </w:p>
    <w:p w:rsidR="0000608E" w:rsidRPr="00B229E7" w:rsidRDefault="0000608E" w:rsidP="0000608E">
      <w:pPr>
        <w:rPr>
          <w:rFonts w:ascii="Arial" w:hAnsi="Arial" w:cs="Arial"/>
          <w:sz w:val="24"/>
          <w:szCs w:val="24"/>
        </w:rPr>
      </w:pPr>
    </w:p>
    <w:p w:rsidR="0000608E" w:rsidRPr="00225F52" w:rsidRDefault="0000608E" w:rsidP="0000608E">
      <w:pPr>
        <w:rPr>
          <w:rFonts w:ascii="Arial" w:hAnsi="Arial" w:cs="Arial"/>
          <w:b/>
          <w:sz w:val="24"/>
          <w:szCs w:val="24"/>
        </w:rPr>
      </w:pPr>
    </w:p>
    <w:p w:rsidR="0000608E" w:rsidRPr="00225F52" w:rsidRDefault="0000608E" w:rsidP="0000608E">
      <w:pPr>
        <w:rPr>
          <w:rFonts w:ascii="Arial" w:hAnsi="Arial" w:cs="Arial"/>
          <w:b/>
          <w:sz w:val="24"/>
          <w:szCs w:val="24"/>
        </w:rPr>
      </w:pPr>
    </w:p>
    <w:p w:rsidR="0000608E" w:rsidRPr="00225F52" w:rsidRDefault="0000608E" w:rsidP="0000608E">
      <w:pPr>
        <w:rPr>
          <w:rFonts w:ascii="Arial" w:hAnsi="Arial" w:cs="Arial"/>
          <w:b/>
          <w:sz w:val="24"/>
          <w:szCs w:val="24"/>
        </w:rPr>
      </w:pPr>
    </w:p>
    <w:p w:rsidR="0000608E" w:rsidRPr="00225F52" w:rsidRDefault="0000608E" w:rsidP="0000608E">
      <w:pPr>
        <w:rPr>
          <w:rFonts w:ascii="Arial" w:hAnsi="Arial" w:cs="Arial"/>
          <w:b/>
          <w:sz w:val="24"/>
          <w:szCs w:val="24"/>
        </w:rPr>
      </w:pPr>
    </w:p>
    <w:p w:rsidR="0000608E" w:rsidRDefault="0000608E" w:rsidP="0000608E">
      <w:pPr>
        <w:spacing w:line="480" w:lineRule="auto"/>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RESUMO</w:t>
      </w:r>
    </w:p>
    <w:p w:rsidR="0000608E" w:rsidRDefault="0000608E" w:rsidP="0000608E">
      <w:pPr>
        <w:spacing w:after="0" w:line="480" w:lineRule="auto"/>
        <w:jc w:val="both"/>
        <w:rPr>
          <w:rFonts w:ascii="Arial" w:eastAsia="Arial Unicode MS" w:hAnsi="Arial" w:cs="Arial"/>
          <w:sz w:val="24"/>
          <w:szCs w:val="24"/>
        </w:rPr>
      </w:pPr>
      <w:r>
        <w:rPr>
          <w:rFonts w:ascii="Arial" w:hAnsi="Arial" w:cs="Arial"/>
          <w:b/>
          <w:sz w:val="24"/>
          <w:szCs w:val="24"/>
        </w:rPr>
        <w:t>Introdução</w:t>
      </w:r>
      <w:r>
        <w:rPr>
          <w:rFonts w:ascii="Arial" w:hAnsi="Arial" w:cs="Arial"/>
          <w:sz w:val="24"/>
          <w:szCs w:val="24"/>
        </w:rPr>
        <w:t xml:space="preserve">: </w:t>
      </w:r>
      <w:r w:rsidRPr="003E5CDD">
        <w:rPr>
          <w:rFonts w:ascii="Arial" w:eastAsia="Arial Unicode MS" w:hAnsi="Arial" w:cs="Arial"/>
          <w:sz w:val="24"/>
          <w:szCs w:val="24"/>
        </w:rPr>
        <w:t>A tetralogia de Fallot (TOF) é a doença congénita cianótica mais comum. Devido ao desenvolvimento</w:t>
      </w:r>
      <w:r>
        <w:rPr>
          <w:rFonts w:ascii="Arial" w:eastAsia="Arial Unicode MS" w:hAnsi="Arial" w:cs="Arial"/>
          <w:sz w:val="24"/>
          <w:szCs w:val="24"/>
        </w:rPr>
        <w:t xml:space="preserve"> médico, a sobrevivência destas crianças é elevada, crescendo normalmente integradas na comunidade escolar e social. O objetivo deste estudo é conhecer como as crianças e adolescentes submetidos a reparação de Tetralogia de Fallot no Hospital de S. João avaliam a sua qualidade de vida e compará-la com crianças e adolescentes saudáveis da população Portuguesa.</w:t>
      </w:r>
    </w:p>
    <w:p w:rsidR="0000608E" w:rsidRDefault="0000608E" w:rsidP="0000608E">
      <w:pPr>
        <w:spacing w:after="0" w:line="480" w:lineRule="auto"/>
        <w:jc w:val="both"/>
        <w:rPr>
          <w:rFonts w:ascii="Arial" w:eastAsia="Arial Unicode MS" w:hAnsi="Arial" w:cs="Arial"/>
          <w:b/>
          <w:sz w:val="24"/>
          <w:szCs w:val="24"/>
        </w:rPr>
      </w:pPr>
      <w:r>
        <w:rPr>
          <w:rFonts w:ascii="Arial" w:eastAsia="Arial Unicode MS" w:hAnsi="Arial" w:cs="Arial"/>
          <w:b/>
          <w:sz w:val="24"/>
          <w:szCs w:val="24"/>
        </w:rPr>
        <w:t>Métodos</w:t>
      </w:r>
      <w:r>
        <w:rPr>
          <w:rFonts w:ascii="Arial" w:eastAsia="Arial Unicode MS" w:hAnsi="Arial" w:cs="Arial"/>
          <w:sz w:val="24"/>
          <w:szCs w:val="24"/>
        </w:rPr>
        <w:t>: Foram selecionados 59 doentes consecutivos submetidos a reparação total de tetralogia de Fallot, no Hospital de S. João, entre 1 de Janeiro de 2000 e 31 de Dezembro de 2008. O questionário KIDSCREEN 27 foi completado exclusivamente pelos doentes durante a consulta, contacto telefónico ou por correio eletrónico entre 2 de Fevereiro e 4 de Março de 2015 e os seus resultados comparados com crianças e adolescentes saudáveis da população portuguesa.</w:t>
      </w:r>
      <w:r>
        <w:rPr>
          <w:rFonts w:ascii="Arial" w:eastAsia="Arial Unicode MS" w:hAnsi="Arial" w:cs="Arial"/>
          <w:b/>
          <w:sz w:val="24"/>
          <w:szCs w:val="24"/>
        </w:rPr>
        <w:t xml:space="preserve"> </w:t>
      </w:r>
    </w:p>
    <w:p w:rsidR="0000608E" w:rsidRDefault="0000608E" w:rsidP="0000608E">
      <w:pPr>
        <w:spacing w:after="0" w:line="480" w:lineRule="auto"/>
        <w:jc w:val="both"/>
        <w:rPr>
          <w:rFonts w:ascii="Arial" w:hAnsi="Arial" w:cs="Arial"/>
          <w:sz w:val="24"/>
          <w:szCs w:val="24"/>
        </w:rPr>
      </w:pPr>
      <w:r>
        <w:rPr>
          <w:rFonts w:ascii="Arial" w:eastAsia="Arial Unicode MS" w:hAnsi="Arial" w:cs="Arial"/>
          <w:b/>
          <w:sz w:val="24"/>
          <w:szCs w:val="24"/>
        </w:rPr>
        <w:t>Resultados</w:t>
      </w:r>
      <w:r>
        <w:rPr>
          <w:rFonts w:ascii="Arial" w:eastAsia="Arial Unicode MS" w:hAnsi="Arial" w:cs="Arial"/>
          <w:sz w:val="24"/>
          <w:szCs w:val="24"/>
        </w:rPr>
        <w:t xml:space="preserve">: </w:t>
      </w:r>
      <w:r>
        <w:rPr>
          <w:rFonts w:ascii="Arial" w:hAnsi="Arial" w:cs="Arial"/>
          <w:sz w:val="24"/>
          <w:szCs w:val="24"/>
        </w:rPr>
        <w:t xml:space="preserve">O tempo médio de sobrevivência após a correção foi de 10,1 anos, com um máximo de 13,75 anos e mínimo de 7,2 anos. Os scores globais de QVRS foram semelhantes aos das crianças saudáveis sem doença crónica, não existindo diferenças quanto ao género ou idade. O Bem-estar físico é afetado adversamente por cirurgias paliativas prévias e pela maior idade ao tempo da reparação completa.  </w:t>
      </w:r>
    </w:p>
    <w:p w:rsidR="0000608E" w:rsidRPr="00953065" w:rsidRDefault="0000608E" w:rsidP="0000608E">
      <w:pPr>
        <w:spacing w:line="480" w:lineRule="auto"/>
        <w:jc w:val="both"/>
        <w:rPr>
          <w:rFonts w:ascii="Arial" w:hAnsi="Arial" w:cs="Arial"/>
          <w:sz w:val="24"/>
          <w:szCs w:val="24"/>
        </w:rPr>
      </w:pPr>
      <w:r>
        <w:rPr>
          <w:rFonts w:ascii="Arial" w:eastAsia="Arial Unicode MS" w:hAnsi="Arial" w:cs="Arial"/>
          <w:b/>
          <w:sz w:val="24"/>
          <w:szCs w:val="24"/>
        </w:rPr>
        <w:t xml:space="preserve">Conclusões: </w:t>
      </w:r>
      <w:r>
        <w:rPr>
          <w:rFonts w:ascii="Arial" w:hAnsi="Arial" w:cs="Arial"/>
          <w:sz w:val="24"/>
          <w:szCs w:val="24"/>
        </w:rPr>
        <w:t xml:space="preserve">Crianças e adolescentes submetidos a reparação da TOF mostram uma sobrevivência elevada após a cirurgia reparadora e possuem uma qualidade de vida muito semelhante à dos seus pares saudáveis. </w:t>
      </w:r>
    </w:p>
    <w:p w:rsidR="0000608E" w:rsidRDefault="0000608E" w:rsidP="0000608E">
      <w:pPr>
        <w:spacing w:line="480" w:lineRule="auto"/>
        <w:jc w:val="both"/>
        <w:rPr>
          <w:rFonts w:ascii="Arial" w:eastAsia="Arial Unicode MS" w:hAnsi="Arial" w:cs="Arial"/>
          <w:sz w:val="24"/>
          <w:szCs w:val="24"/>
        </w:rPr>
      </w:pPr>
    </w:p>
    <w:p w:rsidR="0000608E" w:rsidRDefault="0000608E" w:rsidP="0000608E">
      <w:pPr>
        <w:spacing w:line="480" w:lineRule="auto"/>
        <w:jc w:val="both"/>
        <w:rPr>
          <w:rFonts w:ascii="Arial" w:eastAsia="Arial Unicode MS" w:hAnsi="Arial" w:cs="Arial"/>
          <w:sz w:val="24"/>
          <w:szCs w:val="24"/>
        </w:rPr>
      </w:pPr>
      <w:r>
        <w:rPr>
          <w:rFonts w:ascii="Arial" w:eastAsia="Arial Unicode MS" w:hAnsi="Arial" w:cs="Arial"/>
          <w:b/>
          <w:sz w:val="24"/>
          <w:szCs w:val="24"/>
        </w:rPr>
        <w:t>Palavras-chave</w:t>
      </w:r>
      <w:r>
        <w:rPr>
          <w:rFonts w:ascii="Arial" w:eastAsia="Arial Unicode MS" w:hAnsi="Arial" w:cs="Arial"/>
          <w:sz w:val="24"/>
          <w:szCs w:val="24"/>
        </w:rPr>
        <w:t>: Tetralogia de Fallot; Crianças; Adolescentes; Qualidade de vida</w:t>
      </w:r>
      <w:r>
        <w:rPr>
          <w:rFonts w:ascii="Arial" w:eastAsia="Arial Unicode MS" w:hAnsi="Arial" w:cs="Arial"/>
          <w:b/>
          <w:sz w:val="24"/>
          <w:szCs w:val="24"/>
        </w:rPr>
        <w:br w:type="page"/>
      </w:r>
      <w:r>
        <w:rPr>
          <w:rFonts w:ascii="Arial" w:eastAsia="Arial Unicode MS" w:hAnsi="Arial" w:cs="Arial"/>
          <w:b/>
          <w:sz w:val="24"/>
          <w:szCs w:val="24"/>
        </w:rPr>
        <w:lastRenderedPageBreak/>
        <w:t>ABSTRACT</w:t>
      </w:r>
    </w:p>
    <w:p w:rsidR="0000608E" w:rsidRDefault="0000608E" w:rsidP="0000608E">
      <w:pPr>
        <w:spacing w:after="0" w:line="480" w:lineRule="auto"/>
        <w:jc w:val="both"/>
        <w:rPr>
          <w:rFonts w:ascii="Arial" w:eastAsia="Arial Unicode MS" w:hAnsi="Arial" w:cs="Arial"/>
          <w:sz w:val="24"/>
          <w:szCs w:val="24"/>
          <w:lang w:val="en-US"/>
        </w:rPr>
      </w:pPr>
      <w:r w:rsidRPr="003E5CDD">
        <w:rPr>
          <w:rFonts w:ascii="Arial" w:eastAsia="Arial Unicode MS" w:hAnsi="Arial" w:cs="Arial"/>
          <w:b/>
          <w:sz w:val="24"/>
          <w:szCs w:val="24"/>
          <w:lang w:val="en-US"/>
        </w:rPr>
        <w:t>Background</w:t>
      </w:r>
      <w:r w:rsidRPr="003E5CDD">
        <w:rPr>
          <w:rFonts w:ascii="Arial" w:eastAsia="Arial Unicode MS" w:hAnsi="Arial" w:cs="Arial"/>
          <w:sz w:val="24"/>
          <w:szCs w:val="24"/>
          <w:lang w:val="en-US"/>
        </w:rPr>
        <w:t>: Tetralogy of Fallot is the most common cyanotic congenital heart disease. The aim of this</w:t>
      </w:r>
      <w:r>
        <w:rPr>
          <w:rFonts w:ascii="Arial" w:eastAsia="Arial Unicode MS" w:hAnsi="Arial" w:cs="Arial"/>
          <w:sz w:val="24"/>
          <w:szCs w:val="24"/>
          <w:lang w:val="en-US"/>
        </w:rPr>
        <w:t xml:space="preserve"> study is to realize how children and adolescents with repaired tetralogy of Fallot at S. João Hospital evaluate their quality of life and compare it with healthy children and adolescents of the Portuguese population.</w:t>
      </w:r>
    </w:p>
    <w:p w:rsidR="0000608E" w:rsidRDefault="0000608E" w:rsidP="0000608E">
      <w:pPr>
        <w:spacing w:after="0" w:line="480" w:lineRule="auto"/>
        <w:jc w:val="both"/>
        <w:rPr>
          <w:rFonts w:ascii="Arial" w:eastAsia="Arial Unicode MS" w:hAnsi="Arial" w:cs="Arial"/>
          <w:sz w:val="24"/>
          <w:szCs w:val="24"/>
          <w:lang w:val="en-US"/>
        </w:rPr>
      </w:pPr>
      <w:r>
        <w:rPr>
          <w:rFonts w:ascii="Arial" w:eastAsia="Arial Unicode MS" w:hAnsi="Arial" w:cs="Arial"/>
          <w:b/>
          <w:sz w:val="24"/>
          <w:szCs w:val="24"/>
          <w:lang w:val="en-US"/>
        </w:rPr>
        <w:t>Methods</w:t>
      </w:r>
      <w:r>
        <w:rPr>
          <w:rFonts w:ascii="Arial" w:eastAsia="Arial Unicode MS" w:hAnsi="Arial" w:cs="Arial"/>
          <w:sz w:val="24"/>
          <w:szCs w:val="24"/>
          <w:lang w:val="en-US"/>
        </w:rPr>
        <w:t>: 59 consecutive patients submitted to complete repair of tetralogy of Fallot at S. João Hospital between the 1</w:t>
      </w:r>
      <w:r>
        <w:rPr>
          <w:rFonts w:ascii="Arial" w:eastAsia="Arial Unicode MS" w:hAnsi="Arial" w:cs="Arial"/>
          <w:sz w:val="24"/>
          <w:szCs w:val="24"/>
          <w:vertAlign w:val="superscript"/>
          <w:lang w:val="en-US"/>
        </w:rPr>
        <w:t>st</w:t>
      </w:r>
      <w:r>
        <w:rPr>
          <w:rFonts w:ascii="Arial" w:eastAsia="Arial Unicode MS" w:hAnsi="Arial" w:cs="Arial"/>
          <w:sz w:val="24"/>
          <w:szCs w:val="24"/>
          <w:lang w:val="en-US"/>
        </w:rPr>
        <w:t xml:space="preserve"> January 2000 and 31</w:t>
      </w:r>
      <w:r>
        <w:rPr>
          <w:rFonts w:ascii="Arial" w:eastAsia="Arial Unicode MS" w:hAnsi="Arial" w:cs="Arial"/>
          <w:sz w:val="24"/>
          <w:szCs w:val="24"/>
          <w:vertAlign w:val="superscript"/>
          <w:lang w:val="en-US"/>
        </w:rPr>
        <w:t>st</w:t>
      </w:r>
      <w:r>
        <w:rPr>
          <w:rFonts w:ascii="Arial" w:eastAsia="Arial Unicode MS" w:hAnsi="Arial" w:cs="Arial"/>
          <w:sz w:val="24"/>
          <w:szCs w:val="24"/>
          <w:lang w:val="en-US"/>
        </w:rPr>
        <w:t xml:space="preserve"> December 2008 </w:t>
      </w:r>
      <w:proofErr w:type="gramStart"/>
      <w:r>
        <w:rPr>
          <w:rFonts w:ascii="Arial" w:eastAsia="Arial Unicode MS" w:hAnsi="Arial" w:cs="Arial"/>
          <w:sz w:val="24"/>
          <w:szCs w:val="24"/>
          <w:lang w:val="en-US"/>
        </w:rPr>
        <w:t>were</w:t>
      </w:r>
      <w:proofErr w:type="gramEnd"/>
      <w:r>
        <w:rPr>
          <w:rFonts w:ascii="Arial" w:eastAsia="Arial Unicode MS" w:hAnsi="Arial" w:cs="Arial"/>
          <w:sz w:val="24"/>
          <w:szCs w:val="24"/>
          <w:lang w:val="en-US"/>
        </w:rPr>
        <w:t xml:space="preserve"> selected. The questionnaire KIDSCREEN 27 was completed exclusively by patients during consultation, telephone contact or e-mail between February 2</w:t>
      </w:r>
      <w:r>
        <w:rPr>
          <w:rFonts w:ascii="Arial" w:eastAsia="Arial Unicode MS" w:hAnsi="Arial" w:cs="Arial"/>
          <w:sz w:val="24"/>
          <w:szCs w:val="24"/>
          <w:vertAlign w:val="superscript"/>
          <w:lang w:val="en-US"/>
        </w:rPr>
        <w:t>nd</w:t>
      </w:r>
      <w:r>
        <w:rPr>
          <w:rFonts w:ascii="Arial" w:eastAsia="Arial Unicode MS" w:hAnsi="Arial" w:cs="Arial"/>
          <w:sz w:val="24"/>
          <w:szCs w:val="24"/>
          <w:lang w:val="en-US"/>
        </w:rPr>
        <w:t xml:space="preserve"> and March 4</w:t>
      </w:r>
      <w:r>
        <w:rPr>
          <w:rFonts w:ascii="Arial" w:eastAsia="Arial Unicode MS" w:hAnsi="Arial" w:cs="Arial"/>
          <w:sz w:val="24"/>
          <w:szCs w:val="24"/>
          <w:vertAlign w:val="superscript"/>
          <w:lang w:val="en-US"/>
        </w:rPr>
        <w:t>th</w:t>
      </w:r>
      <w:r>
        <w:rPr>
          <w:rFonts w:ascii="Arial" w:eastAsia="Arial Unicode MS" w:hAnsi="Arial" w:cs="Arial"/>
          <w:sz w:val="24"/>
          <w:szCs w:val="24"/>
          <w:lang w:val="en-US"/>
        </w:rPr>
        <w:t>, 2015.</w:t>
      </w:r>
    </w:p>
    <w:p w:rsidR="0000608E" w:rsidRDefault="0000608E" w:rsidP="0000608E">
      <w:pPr>
        <w:spacing w:after="0" w:line="480" w:lineRule="auto"/>
        <w:jc w:val="both"/>
        <w:rPr>
          <w:rFonts w:ascii="Arial" w:eastAsia="Arial Unicode MS" w:hAnsi="Arial" w:cs="Arial"/>
          <w:sz w:val="24"/>
          <w:szCs w:val="24"/>
          <w:lang w:val="en-US"/>
        </w:rPr>
      </w:pPr>
      <w:r>
        <w:rPr>
          <w:rFonts w:ascii="Arial" w:eastAsia="Arial Unicode MS" w:hAnsi="Arial" w:cs="Arial"/>
          <w:b/>
          <w:sz w:val="24"/>
          <w:szCs w:val="24"/>
          <w:lang w:val="en-US"/>
        </w:rPr>
        <w:t>Results:</w:t>
      </w:r>
      <w:r>
        <w:rPr>
          <w:rFonts w:ascii="Arial" w:eastAsia="Arial Unicode MS" w:hAnsi="Arial" w:cs="Arial"/>
          <w:sz w:val="24"/>
          <w:szCs w:val="24"/>
          <w:lang w:val="en-US"/>
        </w:rPr>
        <w:t xml:space="preserve"> The median survival time after the correction was 10.1 years with a maximum of 13.75 years and a minimum of 7.2 years. Global HRQOL scores were similar to those of healthy children without chronic disease, without any differences of gender or age. Physical well-being is adversely affected by previous palliative surgeries and older age at repair.</w:t>
      </w:r>
    </w:p>
    <w:p w:rsidR="0000608E" w:rsidRDefault="0000608E" w:rsidP="0000608E">
      <w:pPr>
        <w:spacing w:after="0" w:line="480" w:lineRule="auto"/>
        <w:jc w:val="both"/>
        <w:rPr>
          <w:rFonts w:ascii="Arial" w:eastAsia="Arial Unicode MS" w:hAnsi="Arial" w:cs="Arial"/>
          <w:sz w:val="24"/>
          <w:szCs w:val="24"/>
          <w:lang w:val="en-US"/>
        </w:rPr>
      </w:pPr>
      <w:r>
        <w:rPr>
          <w:rFonts w:ascii="Arial" w:eastAsia="Arial Unicode MS" w:hAnsi="Arial" w:cs="Arial"/>
          <w:b/>
          <w:sz w:val="24"/>
          <w:szCs w:val="24"/>
          <w:lang w:val="en-US"/>
        </w:rPr>
        <w:t>Conclusions:</w:t>
      </w:r>
      <w:r>
        <w:rPr>
          <w:rFonts w:ascii="Arial" w:eastAsia="Arial Unicode MS" w:hAnsi="Arial" w:cs="Arial"/>
          <w:sz w:val="24"/>
          <w:szCs w:val="24"/>
          <w:lang w:val="en-US"/>
        </w:rPr>
        <w:t xml:space="preserve"> Children and adolescents with repaired tetralogy of Fallot revealed high survival after reparative surgery and portrayed a quality of life very similar to their healthy peers.</w:t>
      </w:r>
    </w:p>
    <w:p w:rsidR="0000608E" w:rsidRDefault="0000608E" w:rsidP="0000608E">
      <w:pPr>
        <w:spacing w:after="0" w:line="360" w:lineRule="auto"/>
        <w:jc w:val="both"/>
        <w:rPr>
          <w:rFonts w:ascii="Arial" w:eastAsia="Arial Unicode MS" w:hAnsi="Arial" w:cs="Arial"/>
          <w:sz w:val="24"/>
          <w:szCs w:val="24"/>
          <w:lang w:val="en-US"/>
        </w:rPr>
      </w:pPr>
    </w:p>
    <w:p w:rsidR="0000608E" w:rsidRDefault="0000608E" w:rsidP="0000608E">
      <w:pPr>
        <w:spacing w:line="360" w:lineRule="auto"/>
        <w:jc w:val="both"/>
        <w:rPr>
          <w:rFonts w:ascii="Arial" w:eastAsia="Arial Unicode MS" w:hAnsi="Arial" w:cs="Arial"/>
          <w:sz w:val="24"/>
          <w:szCs w:val="24"/>
          <w:lang w:val="en-US"/>
        </w:rPr>
      </w:pPr>
    </w:p>
    <w:p w:rsidR="0000608E" w:rsidRDefault="0000608E" w:rsidP="0000608E">
      <w:pPr>
        <w:spacing w:line="360" w:lineRule="auto"/>
        <w:jc w:val="both"/>
        <w:rPr>
          <w:rFonts w:ascii="Arial" w:eastAsia="Arial Unicode MS" w:hAnsi="Arial" w:cs="Arial"/>
          <w:sz w:val="24"/>
          <w:szCs w:val="24"/>
          <w:lang w:val="en-US"/>
        </w:rPr>
      </w:pPr>
    </w:p>
    <w:p w:rsidR="0000608E" w:rsidRDefault="0000608E" w:rsidP="0000608E">
      <w:pPr>
        <w:spacing w:line="360" w:lineRule="auto"/>
        <w:jc w:val="both"/>
        <w:rPr>
          <w:rFonts w:ascii="Arial" w:eastAsia="Arial Unicode MS" w:hAnsi="Arial" w:cs="Arial"/>
          <w:sz w:val="24"/>
          <w:szCs w:val="24"/>
          <w:lang w:val="en-US"/>
        </w:rPr>
      </w:pPr>
    </w:p>
    <w:p w:rsidR="0000608E" w:rsidRDefault="0000608E" w:rsidP="0000608E">
      <w:pPr>
        <w:spacing w:line="360" w:lineRule="auto"/>
        <w:jc w:val="both"/>
        <w:rPr>
          <w:rFonts w:ascii="Arial" w:eastAsia="Arial Unicode MS" w:hAnsi="Arial" w:cs="Arial"/>
          <w:sz w:val="24"/>
          <w:szCs w:val="24"/>
          <w:lang w:val="en-US"/>
        </w:rPr>
      </w:pPr>
    </w:p>
    <w:p w:rsidR="0000608E" w:rsidRDefault="0000608E" w:rsidP="0000608E">
      <w:pPr>
        <w:spacing w:line="360" w:lineRule="auto"/>
        <w:jc w:val="both"/>
        <w:rPr>
          <w:rFonts w:ascii="Arial" w:eastAsia="Arial Unicode MS" w:hAnsi="Arial" w:cs="Arial"/>
          <w:sz w:val="24"/>
          <w:szCs w:val="24"/>
          <w:lang w:val="en-US"/>
        </w:rPr>
      </w:pPr>
      <w:r>
        <w:rPr>
          <w:rFonts w:ascii="Arial" w:eastAsia="Arial Unicode MS" w:hAnsi="Arial" w:cs="Arial"/>
          <w:b/>
          <w:sz w:val="24"/>
          <w:szCs w:val="24"/>
          <w:lang w:val="en-US"/>
        </w:rPr>
        <w:t>Keywords:</w:t>
      </w:r>
      <w:r>
        <w:rPr>
          <w:rFonts w:ascii="Arial" w:eastAsia="Arial Unicode MS" w:hAnsi="Arial" w:cs="Arial"/>
          <w:sz w:val="24"/>
          <w:szCs w:val="24"/>
          <w:lang w:val="en-US"/>
        </w:rPr>
        <w:t xml:space="preserve"> Tetralogy of Fallot; Children; Adolescents; Quality of life </w:t>
      </w:r>
    </w:p>
    <w:p w:rsidR="0000608E" w:rsidRPr="003344BC" w:rsidRDefault="0000608E" w:rsidP="0000608E">
      <w:pPr>
        <w:spacing w:line="360" w:lineRule="auto"/>
        <w:jc w:val="both"/>
        <w:rPr>
          <w:rFonts w:ascii="Arial" w:eastAsia="Arial Unicode MS" w:hAnsi="Arial" w:cs="Arial"/>
          <w:sz w:val="24"/>
          <w:szCs w:val="24"/>
        </w:rPr>
      </w:pPr>
      <w:r w:rsidRPr="003344BC">
        <w:rPr>
          <w:rFonts w:ascii="Arial" w:hAnsi="Arial" w:cs="Arial"/>
          <w:b/>
          <w:sz w:val="24"/>
          <w:szCs w:val="24"/>
        </w:rPr>
        <w:lastRenderedPageBreak/>
        <w:t>INTRODUÇÃO</w:t>
      </w:r>
    </w:p>
    <w:p w:rsidR="0000608E" w:rsidRPr="003344BC"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A Tetralogia de Fallot (TOF) é a doença congénita cianótica</w:t>
      </w:r>
      <w:r>
        <w:rPr>
          <w:rFonts w:ascii="Arial" w:eastAsia="Arial Unicode MS" w:hAnsi="Arial" w:cs="Arial"/>
          <w:sz w:val="24"/>
          <w:szCs w:val="24"/>
        </w:rPr>
        <w:t xml:space="preserve"> mais comum</w:t>
      </w:r>
      <w:r w:rsidRPr="006C6597">
        <w:rPr>
          <w:rFonts w:ascii="Arial" w:eastAsia="Arial Unicode MS" w:hAnsi="Arial" w:cs="Arial"/>
          <w:sz w:val="24"/>
          <w:szCs w:val="24"/>
        </w:rPr>
        <w:t xml:space="preserve">, ocorrendo em </w:t>
      </w:r>
      <w:smartTag w:uri="urn:schemas-microsoft-com:office:smarttags" w:element="metricconverter">
        <w:smartTagPr>
          <w:attr w:name="ProductID" w:val="3 a"/>
        </w:smartTagPr>
        <w:r w:rsidRPr="006C6597">
          <w:rPr>
            <w:rFonts w:ascii="Arial" w:eastAsia="Arial Unicode MS" w:hAnsi="Arial" w:cs="Arial"/>
            <w:sz w:val="24"/>
            <w:szCs w:val="24"/>
          </w:rPr>
          <w:t>3 a</w:t>
        </w:r>
      </w:smartTag>
      <w:r w:rsidRPr="006C6597">
        <w:rPr>
          <w:rFonts w:ascii="Arial" w:eastAsia="Arial Unicode MS" w:hAnsi="Arial" w:cs="Arial"/>
          <w:sz w:val="24"/>
          <w:szCs w:val="24"/>
        </w:rPr>
        <w:t xml:space="preserve"> 6 crianças por cada 10.000 nascimentos, </w:t>
      </w:r>
      <w:r w:rsidRPr="003344BC">
        <w:rPr>
          <w:rFonts w:ascii="Arial" w:eastAsia="Arial Unicode MS" w:hAnsi="Arial" w:cs="Arial"/>
          <w:sz w:val="24"/>
          <w:szCs w:val="24"/>
        </w:rPr>
        <w:t>sendo responsável por cerca de um terço de todas as doenças cardíacas congénitas em doentes com menos de 15 anos e afetando mais o sexo masculino</w:t>
      </w:r>
      <w:r w:rsidRPr="003344BC">
        <w:rPr>
          <w:rFonts w:ascii="Arial" w:eastAsia="Arial Unicode MS" w:hAnsi="Arial" w:cs="Arial"/>
          <w:sz w:val="24"/>
          <w:szCs w:val="24"/>
          <w:vertAlign w:val="superscript"/>
        </w:rPr>
        <w:t>1</w:t>
      </w:r>
      <w:r w:rsidRPr="003344BC">
        <w:rPr>
          <w:rFonts w:ascii="Arial" w:eastAsia="Arial Unicode MS" w:hAnsi="Arial" w:cs="Arial"/>
          <w:sz w:val="24"/>
          <w:szCs w:val="24"/>
        </w:rPr>
        <w:t>. Esta patologia é caracterizada por uma grande comunicação interventricular, a aorta</w:t>
      </w:r>
      <w:r>
        <w:rPr>
          <w:rFonts w:ascii="Arial" w:eastAsia="Arial Unicode MS" w:hAnsi="Arial" w:cs="Arial"/>
          <w:sz w:val="24"/>
          <w:szCs w:val="24"/>
        </w:rPr>
        <w:t xml:space="preserve"> </w:t>
      </w:r>
      <w:r w:rsidRPr="003344BC">
        <w:rPr>
          <w:rFonts w:ascii="Arial" w:eastAsia="Arial Unicode MS" w:hAnsi="Arial" w:cs="Arial"/>
          <w:sz w:val="24"/>
          <w:szCs w:val="24"/>
        </w:rPr>
        <w:t>cavalgando o septo interventricular, obstrução da câmara de saída e hipertrofia do ventrículo direito</w:t>
      </w:r>
      <w:r w:rsidRPr="003344BC">
        <w:rPr>
          <w:rFonts w:ascii="Arial" w:eastAsia="Arial Unicode MS" w:hAnsi="Arial" w:cs="Arial"/>
          <w:sz w:val="24"/>
          <w:szCs w:val="24"/>
          <w:vertAlign w:val="superscript"/>
        </w:rPr>
        <w:t>2</w:t>
      </w:r>
      <w:r w:rsidRPr="003344BC">
        <w:rPr>
          <w:rFonts w:ascii="Arial" w:eastAsia="Arial Unicode MS" w:hAnsi="Arial" w:cs="Arial"/>
          <w:sz w:val="24"/>
          <w:szCs w:val="24"/>
        </w:rPr>
        <w:t>.</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Desde o primeiro procedimento paliativo em Novembro de 1944</w:t>
      </w:r>
      <w:r w:rsidRPr="006C6597">
        <w:rPr>
          <w:rFonts w:ascii="Arial" w:eastAsia="Arial Unicode MS" w:hAnsi="Arial" w:cs="Arial"/>
          <w:sz w:val="24"/>
          <w:szCs w:val="24"/>
          <w:vertAlign w:val="superscript"/>
        </w:rPr>
        <w:t>3</w:t>
      </w:r>
      <w:r w:rsidRPr="006C6597">
        <w:rPr>
          <w:rFonts w:ascii="Arial" w:hAnsi="Arial" w:cs="Arial"/>
          <w:iCs/>
          <w:sz w:val="24"/>
          <w:szCs w:val="24"/>
          <w:lang w:eastAsia="pt-PT"/>
        </w:rPr>
        <w:t>,</w:t>
      </w:r>
      <w:r>
        <w:rPr>
          <w:rFonts w:ascii="Arial" w:hAnsi="Arial" w:cs="Arial"/>
          <w:i/>
          <w:iCs/>
          <w:sz w:val="24"/>
          <w:szCs w:val="24"/>
          <w:lang w:eastAsia="pt-PT"/>
        </w:rPr>
        <w:t xml:space="preserve"> </w:t>
      </w:r>
      <w:r w:rsidRPr="006C6597">
        <w:rPr>
          <w:rFonts w:ascii="Arial" w:eastAsia="Arial Unicode MS" w:hAnsi="Arial" w:cs="Arial"/>
          <w:sz w:val="24"/>
          <w:szCs w:val="24"/>
        </w:rPr>
        <w:t>o diagnóstico, tratamento cirúrgico e cuidados pós-operatórios evoluíram bastante, resultando numa mortalidade operatória de cerca de 2,5%</w:t>
      </w:r>
      <w:r w:rsidRPr="006C6597">
        <w:rPr>
          <w:rFonts w:ascii="Arial" w:eastAsia="Arial Unicode MS" w:hAnsi="Arial" w:cs="Arial"/>
          <w:sz w:val="24"/>
          <w:szCs w:val="24"/>
          <w:vertAlign w:val="superscript"/>
        </w:rPr>
        <w:t>4</w:t>
      </w:r>
      <w:r w:rsidRPr="006C6597">
        <w:rPr>
          <w:rFonts w:ascii="Arial" w:eastAsia="Arial Unicode MS" w:hAnsi="Arial" w:cs="Arial"/>
          <w:sz w:val="24"/>
          <w:szCs w:val="24"/>
        </w:rPr>
        <w:t xml:space="preserve"> e taxas de sobrevivência até à idade adulta de cerca de 80</w:t>
      </w:r>
      <w:r>
        <w:rPr>
          <w:rFonts w:ascii="Arial" w:eastAsia="Arial Unicode MS" w:hAnsi="Arial" w:cs="Arial"/>
          <w:sz w:val="24"/>
          <w:szCs w:val="24"/>
        </w:rPr>
        <w:t>%</w:t>
      </w:r>
      <w:r w:rsidRPr="006C6597">
        <w:rPr>
          <w:rFonts w:ascii="Arial" w:eastAsia="Arial Unicode MS" w:hAnsi="Arial" w:cs="Arial"/>
          <w:sz w:val="24"/>
          <w:szCs w:val="24"/>
        </w:rPr>
        <w:t xml:space="preserve"> a 90%</w:t>
      </w:r>
      <w:r w:rsidRPr="006C6597">
        <w:rPr>
          <w:rFonts w:ascii="Arial" w:eastAsia="Arial Unicode MS" w:hAnsi="Arial" w:cs="Arial"/>
          <w:sz w:val="24"/>
          <w:szCs w:val="24"/>
          <w:vertAlign w:val="superscript"/>
        </w:rPr>
        <w:t>5</w:t>
      </w:r>
      <w:r w:rsidRPr="006C6597">
        <w:rPr>
          <w:rFonts w:ascii="Arial" w:eastAsia="Arial Unicode MS" w:hAnsi="Arial" w:cs="Arial"/>
          <w:sz w:val="24"/>
          <w:szCs w:val="24"/>
        </w:rPr>
        <w:t>.</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Apesar da baixa mortalidade e excelente sobrevivência, uma elevada percentagem destes doentes apresentam lesões residuais, principalmente regurgitação pulmonar, que ao fim de alguns anos poderá levar a dilatação ventricular direita acompanhada por vezes de disfunção ventricular, existindo um substrato potencial para o desenvolvimento de sintomas e até morte súbita na idade adulta</w:t>
      </w:r>
      <w:r w:rsidRPr="006C6597">
        <w:rPr>
          <w:rFonts w:ascii="Arial" w:eastAsia="Arial Unicode MS" w:hAnsi="Arial" w:cs="Arial"/>
          <w:sz w:val="24"/>
          <w:szCs w:val="24"/>
          <w:vertAlign w:val="superscript"/>
        </w:rPr>
        <w:t>6</w:t>
      </w:r>
      <w:r w:rsidRPr="006C6597">
        <w:rPr>
          <w:rFonts w:ascii="Arial" w:eastAsia="Arial Unicode MS" w:hAnsi="Arial" w:cs="Arial"/>
          <w:sz w:val="24"/>
          <w:szCs w:val="24"/>
        </w:rPr>
        <w:t>. No entanto, estas aparentes limitações funcionais parecem ser relativamente tardias, existindo estudos que reportam uma excelente condição clínica e capacidade funcional normal em crianças e adolescentes submetidos a reparação de TOF</w:t>
      </w:r>
      <w:r w:rsidRPr="006C6597">
        <w:rPr>
          <w:rFonts w:ascii="Arial" w:eastAsia="Arial Unicode MS" w:hAnsi="Arial" w:cs="Arial"/>
          <w:sz w:val="24"/>
          <w:szCs w:val="24"/>
          <w:vertAlign w:val="superscript"/>
        </w:rPr>
        <w:t>7</w:t>
      </w:r>
      <w:r w:rsidRPr="006C6597">
        <w:rPr>
          <w:rFonts w:ascii="Arial" w:eastAsia="Arial Unicode MS" w:hAnsi="Arial" w:cs="Arial"/>
          <w:sz w:val="24"/>
          <w:szCs w:val="24"/>
        </w:rPr>
        <w:t>.</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eastAsia="Arial Unicode MS" w:hAnsi="Arial" w:cs="Arial"/>
          <w:sz w:val="24"/>
          <w:szCs w:val="24"/>
        </w:rPr>
        <w:t xml:space="preserve">Com a crescente melhoria na </w:t>
      </w:r>
      <w:r w:rsidRPr="000E7AF6">
        <w:rPr>
          <w:rFonts w:ascii="Arial" w:eastAsia="Arial Unicode MS" w:hAnsi="Arial" w:cs="Arial"/>
          <w:sz w:val="24"/>
          <w:szCs w:val="24"/>
        </w:rPr>
        <w:t>sobrevivência desta e outras</w:t>
      </w:r>
      <w:r w:rsidRPr="006C6597">
        <w:rPr>
          <w:rFonts w:ascii="Arial" w:eastAsia="Arial Unicode MS" w:hAnsi="Arial" w:cs="Arial"/>
          <w:sz w:val="24"/>
          <w:szCs w:val="24"/>
        </w:rPr>
        <w:t xml:space="preserve"> doenças pediátricas crónicas, tem-se assistido ao desenvolvimento e utilização de medidas da qualidade de vida relacionada com a saúde (QVRS) em crianças, não só para avaliar a qualidade da sobrevivência como também para perceber as necessidades </w:t>
      </w:r>
      <w:r w:rsidRPr="006C6597">
        <w:rPr>
          <w:rFonts w:ascii="Arial" w:eastAsia="Arial Unicode MS" w:hAnsi="Arial" w:cs="Arial"/>
          <w:sz w:val="24"/>
          <w:szCs w:val="24"/>
        </w:rPr>
        <w:lastRenderedPageBreak/>
        <w:t>futuras de acompanhamento – emergindo a qualidade da sobrevivência como um foco fundamental em cuidados de saúde abrangentes</w:t>
      </w:r>
      <w:r w:rsidRPr="006C6597">
        <w:rPr>
          <w:rFonts w:ascii="Arial" w:eastAsia="Arial Unicode MS" w:hAnsi="Arial" w:cs="Arial"/>
          <w:sz w:val="24"/>
          <w:szCs w:val="24"/>
          <w:vertAlign w:val="superscript"/>
        </w:rPr>
        <w:t>8</w:t>
      </w:r>
      <w:r w:rsidRPr="006C6597">
        <w:rPr>
          <w:rFonts w:ascii="Arial" w:eastAsia="Arial Unicode MS" w:hAnsi="Arial" w:cs="Arial"/>
          <w:sz w:val="24"/>
          <w:szCs w:val="24"/>
        </w:rPr>
        <w:t>.</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O objetivo deste estudo é conhecer como as crianças e adolescentes submetidos a reparação de TOF no Hospital de S.</w:t>
      </w:r>
      <w:r>
        <w:rPr>
          <w:rFonts w:ascii="Arial" w:eastAsia="Arial Unicode MS" w:hAnsi="Arial" w:cs="Arial"/>
          <w:sz w:val="24"/>
          <w:szCs w:val="24"/>
        </w:rPr>
        <w:t xml:space="preserve"> </w:t>
      </w:r>
      <w:r w:rsidRPr="006C6597">
        <w:rPr>
          <w:rFonts w:ascii="Arial" w:eastAsia="Arial Unicode MS" w:hAnsi="Arial" w:cs="Arial"/>
          <w:sz w:val="24"/>
          <w:szCs w:val="24"/>
        </w:rPr>
        <w:t>João</w:t>
      </w:r>
      <w:r>
        <w:rPr>
          <w:rFonts w:ascii="Arial" w:eastAsia="Arial Unicode MS" w:hAnsi="Arial" w:cs="Arial"/>
          <w:sz w:val="24"/>
          <w:szCs w:val="24"/>
        </w:rPr>
        <w:t>,</w:t>
      </w:r>
      <w:r w:rsidRPr="006C6597">
        <w:rPr>
          <w:rFonts w:ascii="Arial" w:eastAsia="Arial Unicode MS" w:hAnsi="Arial" w:cs="Arial"/>
          <w:sz w:val="24"/>
          <w:szCs w:val="24"/>
        </w:rPr>
        <w:t xml:space="preserve"> avaliam a sua qualidade de vida e compará-la com crianças e adolescentes da população em geral.</w:t>
      </w:r>
    </w:p>
    <w:p w:rsidR="0000608E" w:rsidRPr="004329EE" w:rsidRDefault="0000608E" w:rsidP="0000608E">
      <w:pPr>
        <w:spacing w:after="0" w:line="480" w:lineRule="auto"/>
        <w:jc w:val="both"/>
        <w:rPr>
          <w:rFonts w:ascii="Arial" w:eastAsia="Arial Unicode MS" w:hAnsi="Arial" w:cs="Arial"/>
          <w:b/>
          <w:sz w:val="24"/>
          <w:szCs w:val="24"/>
        </w:rPr>
      </w:pPr>
      <w:r>
        <w:rPr>
          <w:rFonts w:ascii="Arial" w:eastAsia="Arial Unicode MS" w:hAnsi="Arial" w:cs="Arial"/>
          <w:b/>
          <w:sz w:val="24"/>
          <w:szCs w:val="24"/>
          <w:u w:val="single"/>
        </w:rPr>
        <w:br w:type="page"/>
      </w:r>
      <w:r>
        <w:rPr>
          <w:rFonts w:ascii="Arial" w:eastAsia="Arial Unicode MS" w:hAnsi="Arial" w:cs="Arial"/>
          <w:b/>
          <w:sz w:val="24"/>
          <w:szCs w:val="24"/>
        </w:rPr>
        <w:lastRenderedPageBreak/>
        <w:t>MÉ</w:t>
      </w:r>
      <w:r w:rsidRPr="004329EE">
        <w:rPr>
          <w:rFonts w:ascii="Arial" w:eastAsia="Arial Unicode MS" w:hAnsi="Arial" w:cs="Arial"/>
          <w:b/>
          <w:sz w:val="24"/>
          <w:szCs w:val="24"/>
        </w:rPr>
        <w:t>TODOS</w:t>
      </w:r>
    </w:p>
    <w:p w:rsidR="0000608E" w:rsidRPr="006C6597" w:rsidRDefault="0000608E" w:rsidP="0000608E">
      <w:pPr>
        <w:spacing w:after="0" w:line="480" w:lineRule="auto"/>
        <w:ind w:firstLine="709"/>
        <w:jc w:val="both"/>
        <w:rPr>
          <w:rFonts w:ascii="Arial" w:eastAsia="Arial Unicode MS" w:hAnsi="Arial" w:cs="Arial"/>
          <w:sz w:val="24"/>
          <w:szCs w:val="24"/>
          <w:u w:val="single"/>
        </w:rPr>
      </w:pPr>
      <w:r w:rsidRPr="006C6597">
        <w:rPr>
          <w:rFonts w:ascii="Arial" w:eastAsia="Arial Unicode MS" w:hAnsi="Arial" w:cs="Arial"/>
          <w:sz w:val="24"/>
          <w:szCs w:val="24"/>
          <w:u w:val="single"/>
        </w:rPr>
        <w:t>Seleção de Pacientes</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Foram selecionados 59 doentes consecutivos submetidos a reparação total de tetralogia de Fallot no Hospital de S.</w:t>
      </w:r>
      <w:r>
        <w:rPr>
          <w:rFonts w:ascii="Arial" w:eastAsia="Arial Unicode MS" w:hAnsi="Arial" w:cs="Arial"/>
          <w:sz w:val="24"/>
          <w:szCs w:val="24"/>
        </w:rPr>
        <w:t xml:space="preserve"> </w:t>
      </w:r>
      <w:r w:rsidRPr="006C6597">
        <w:rPr>
          <w:rFonts w:ascii="Arial" w:eastAsia="Arial Unicode MS" w:hAnsi="Arial" w:cs="Arial"/>
          <w:sz w:val="24"/>
          <w:szCs w:val="24"/>
        </w:rPr>
        <w:t xml:space="preserve">João, entre 1 de Janeiro de 2000 e 31 de Dezembro de 2008. Este intervalo de datas foi escolhido por corresponder à faixa etária adequada para estudo à data do seguimento. </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Um dos doentes morreu por baixo débito cardíaco no pós-operatório imediato</w:t>
      </w:r>
      <w:r>
        <w:rPr>
          <w:rFonts w:ascii="Arial" w:eastAsia="Arial Unicode MS" w:hAnsi="Arial" w:cs="Arial"/>
          <w:sz w:val="24"/>
          <w:szCs w:val="24"/>
        </w:rPr>
        <w:t xml:space="preserve"> </w:t>
      </w:r>
      <w:r w:rsidRPr="006C6597">
        <w:rPr>
          <w:rFonts w:ascii="Arial" w:eastAsia="Arial Unicode MS" w:hAnsi="Arial" w:cs="Arial"/>
          <w:sz w:val="24"/>
          <w:szCs w:val="24"/>
        </w:rPr>
        <w:t>– mortalidade hospitalar de 1,7%. Dos 58 sobreviventes, dois doentes foram excluídos</w:t>
      </w:r>
      <w:r>
        <w:rPr>
          <w:rFonts w:ascii="Arial" w:eastAsia="Arial Unicode MS" w:hAnsi="Arial" w:cs="Arial"/>
          <w:sz w:val="24"/>
          <w:szCs w:val="24"/>
        </w:rPr>
        <w:t xml:space="preserve"> pela idade (68 e 36 anos respe</w:t>
      </w:r>
      <w:r w:rsidRPr="006C6597">
        <w:rPr>
          <w:rFonts w:ascii="Arial" w:eastAsia="Arial Unicode MS" w:hAnsi="Arial" w:cs="Arial"/>
          <w:sz w:val="24"/>
          <w:szCs w:val="24"/>
        </w:rPr>
        <w:t>tivamente) na data do seguimento, 4 por questões linguísticas e 6 por incapacidade do doente responder ao inquérito por atraso no desenvolvimento intelectual associado a patologia sindrómica.</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 xml:space="preserve">O estudo foi aprovado pela Comissão de Ética para a Saúde do Hospital de S. João. Os pais foram devidamente informados sobre o objetivo e conteúdo do Estudo, telefónica ou pessoalmente e foi obtido consentimento informado de todos. A informação clínica complementar foi obtida através dos processos clínicos dos doentes ou dos seus Cardiologistas. Numa primeira fase, os 46 doentes e os seus pais foram contactados via telefone, para uma breve explicação do estudo, tendo-lhes sido perguntado se aceitavam responder ao questionário e, em caso afirmativo se responderiam por telefone, correio eletrónico ou em consulta. Três doentes não responderam mais aos contactos, sendo possível completar o seguimento em 43 doentes (93,5% da amostra). </w:t>
      </w:r>
    </w:p>
    <w:p w:rsidR="0000608E"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 xml:space="preserve">Os questionários foram completados exclusivamente pelos doentes entre 2 de Fevereiro e 4 de Março de 2015. </w:t>
      </w:r>
    </w:p>
    <w:p w:rsidR="0000608E" w:rsidRDefault="0000608E" w:rsidP="0000608E">
      <w:pPr>
        <w:spacing w:after="0" w:line="480" w:lineRule="auto"/>
        <w:ind w:firstLine="709"/>
        <w:jc w:val="both"/>
        <w:rPr>
          <w:rFonts w:ascii="Arial" w:eastAsia="Arial Unicode MS" w:hAnsi="Arial" w:cs="Arial"/>
          <w:sz w:val="24"/>
          <w:szCs w:val="24"/>
        </w:rPr>
      </w:pPr>
    </w:p>
    <w:p w:rsidR="0000608E" w:rsidRPr="006C6597" w:rsidRDefault="0000608E" w:rsidP="0000608E">
      <w:pPr>
        <w:spacing w:after="0" w:line="480" w:lineRule="auto"/>
        <w:ind w:firstLine="709"/>
        <w:jc w:val="both"/>
        <w:rPr>
          <w:rFonts w:ascii="Arial" w:eastAsia="Arial Unicode MS" w:hAnsi="Arial" w:cs="Arial"/>
          <w:sz w:val="24"/>
          <w:szCs w:val="24"/>
        </w:rPr>
      </w:pP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u w:val="single"/>
        </w:rPr>
      </w:pPr>
      <w:r w:rsidRPr="006C6597">
        <w:rPr>
          <w:rFonts w:ascii="Arial" w:hAnsi="Arial" w:cs="Arial"/>
          <w:sz w:val="24"/>
          <w:szCs w:val="24"/>
          <w:u w:val="single"/>
        </w:rPr>
        <w:lastRenderedPageBreak/>
        <w:t xml:space="preserve">Questionário </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hAnsi="Arial" w:cs="Arial"/>
          <w:sz w:val="24"/>
          <w:szCs w:val="24"/>
        </w:rPr>
        <w:t>O projeto “Proteção e Promoção da Qualidade de Vida Relacionada com a Saúde em Crianças e Adolescentes – uma</w:t>
      </w:r>
      <w:r>
        <w:rPr>
          <w:rFonts w:ascii="Arial" w:hAnsi="Arial" w:cs="Arial"/>
          <w:sz w:val="24"/>
          <w:szCs w:val="24"/>
        </w:rPr>
        <w:t xml:space="preserve"> perspe</w:t>
      </w:r>
      <w:r w:rsidRPr="006C6597">
        <w:rPr>
          <w:rFonts w:ascii="Arial" w:hAnsi="Arial" w:cs="Arial"/>
          <w:sz w:val="24"/>
          <w:szCs w:val="24"/>
        </w:rPr>
        <w:t>tiva Europeia de Saúde Pública (acrónimo: KIDSCREEN) foi</w:t>
      </w:r>
      <w:r>
        <w:rPr>
          <w:rFonts w:ascii="Arial" w:hAnsi="Arial" w:cs="Arial"/>
          <w:sz w:val="24"/>
          <w:szCs w:val="24"/>
        </w:rPr>
        <w:t xml:space="preserve"> </w:t>
      </w:r>
      <w:r w:rsidRPr="006C6597">
        <w:rPr>
          <w:rFonts w:ascii="Arial" w:hAnsi="Arial" w:cs="Arial"/>
          <w:sz w:val="24"/>
          <w:szCs w:val="24"/>
        </w:rPr>
        <w:t>financiado pela Comissão Europeia (CE). Os questionários KIDSCREEN (KS) são de natureza genérica, aplicáveis em diferentes contextos nacionais e culturais, satisfazendo os padrões de qualidade internacionais e fornecem medidas práticas para que clínicos e investigadores, através de um conjunto de questões estandardizadas, avaliem o bem-estar e a saúde subjetiva (QVRS), tanto de crianças e adolescentes saudáveis como dos que apresentam uma condição crónica, para os quais é fundamental avaliar também aspetos específicos da doença</w:t>
      </w:r>
      <w:r w:rsidRPr="006C6597">
        <w:rPr>
          <w:rFonts w:ascii="Arial" w:hAnsi="Arial" w:cs="Arial"/>
          <w:sz w:val="24"/>
          <w:szCs w:val="24"/>
          <w:vertAlign w:val="superscript"/>
        </w:rPr>
        <w:t>9,10</w:t>
      </w:r>
      <w:r w:rsidRPr="006C6597">
        <w:rPr>
          <w:rFonts w:ascii="Arial" w:hAnsi="Arial" w:cs="Arial"/>
          <w:sz w:val="24"/>
          <w:szCs w:val="24"/>
        </w:rPr>
        <w:t>. Após validação para português, vários estudos revelam que os dados portugueses são consistentes com os resultados dos outros países Europeus</w:t>
      </w:r>
      <w:r w:rsidRPr="006C6597">
        <w:rPr>
          <w:rFonts w:ascii="Arial" w:hAnsi="Arial" w:cs="Arial"/>
          <w:sz w:val="24"/>
          <w:szCs w:val="24"/>
          <w:vertAlign w:val="superscript"/>
        </w:rPr>
        <w:t>11</w:t>
      </w:r>
      <w:r w:rsidRPr="006C6597">
        <w:rPr>
          <w:rFonts w:ascii="Arial" w:hAnsi="Arial" w:cs="Arial"/>
          <w:sz w:val="24"/>
          <w:szCs w:val="24"/>
        </w:rPr>
        <w:t>.</w:t>
      </w:r>
      <w:r w:rsidRPr="006C6597">
        <w:rPr>
          <w:rFonts w:ascii="Arial" w:eastAsia="Arial Unicode MS" w:hAnsi="Arial" w:cs="Arial"/>
          <w:sz w:val="24"/>
          <w:szCs w:val="24"/>
        </w:rPr>
        <w:t xml:space="preserve">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eastAsia="Arial Unicode MS" w:hAnsi="Arial" w:cs="Arial"/>
          <w:sz w:val="24"/>
          <w:szCs w:val="24"/>
        </w:rPr>
        <w:t>O questionário KIDSCREEN (KS)</w:t>
      </w:r>
      <w:r w:rsidRPr="006C6597">
        <w:rPr>
          <w:rFonts w:ascii="Arial" w:hAnsi="Arial" w:cs="Arial"/>
          <w:sz w:val="24"/>
          <w:szCs w:val="24"/>
        </w:rPr>
        <w:t xml:space="preserve"> existe em 3 variantes o KS-52, KS-27 e KS-10, tendo sido selecionado o KS-27</w:t>
      </w:r>
      <w:r w:rsidRPr="006C6597">
        <w:rPr>
          <w:rFonts w:ascii="Arial" w:hAnsi="Arial" w:cs="Arial"/>
          <w:sz w:val="24"/>
          <w:szCs w:val="24"/>
          <w:vertAlign w:val="superscript"/>
        </w:rPr>
        <w:t>12</w:t>
      </w:r>
      <w:r w:rsidRPr="006C6597">
        <w:rPr>
          <w:rFonts w:ascii="Arial" w:hAnsi="Arial" w:cs="Arial"/>
          <w:sz w:val="24"/>
          <w:szCs w:val="24"/>
        </w:rPr>
        <w:t xml:space="preserve">, uma versão de dimensão </w:t>
      </w:r>
      <w:r w:rsidRPr="000E7AF6">
        <w:rPr>
          <w:rFonts w:ascii="Arial" w:hAnsi="Arial" w:cs="Arial"/>
          <w:sz w:val="24"/>
          <w:szCs w:val="24"/>
        </w:rPr>
        <w:t>intermédia com</w:t>
      </w:r>
      <w:r w:rsidRPr="000E7AF6">
        <w:rPr>
          <w:rFonts w:ascii="Arial" w:hAnsi="Arial" w:cs="Arial"/>
          <w:strike/>
          <w:sz w:val="24"/>
          <w:szCs w:val="24"/>
        </w:rPr>
        <w:t xml:space="preserve"> </w:t>
      </w:r>
      <w:r w:rsidRPr="000E7AF6">
        <w:rPr>
          <w:rFonts w:ascii="Arial" w:hAnsi="Arial" w:cs="Arial"/>
          <w:sz w:val="24"/>
          <w:szCs w:val="24"/>
        </w:rPr>
        <w:t>boa</w:t>
      </w:r>
      <w:r>
        <w:rPr>
          <w:rFonts w:ascii="Arial" w:hAnsi="Arial" w:cs="Arial"/>
          <w:color w:val="FF0000"/>
          <w:sz w:val="24"/>
          <w:szCs w:val="24"/>
        </w:rPr>
        <w:t xml:space="preserve"> </w:t>
      </w:r>
      <w:r w:rsidRPr="006C6597">
        <w:rPr>
          <w:rFonts w:ascii="Arial" w:hAnsi="Arial" w:cs="Arial"/>
          <w:sz w:val="24"/>
          <w:szCs w:val="24"/>
        </w:rPr>
        <w:t>diferenciação e um mínimo de perda de informação</w:t>
      </w:r>
      <w:r>
        <w:rPr>
          <w:rFonts w:ascii="Arial" w:hAnsi="Arial" w:cs="Arial"/>
          <w:sz w:val="24"/>
          <w:szCs w:val="24"/>
        </w:rPr>
        <w:t xml:space="preserve"> em relação à versão mais </w:t>
      </w:r>
      <w:r w:rsidRPr="000E7AF6">
        <w:rPr>
          <w:rFonts w:ascii="Arial" w:hAnsi="Arial" w:cs="Arial"/>
          <w:sz w:val="24"/>
          <w:szCs w:val="24"/>
        </w:rPr>
        <w:t>longa e excelentes</w:t>
      </w:r>
      <w:r w:rsidRPr="006C6597">
        <w:rPr>
          <w:rFonts w:ascii="Arial" w:hAnsi="Arial" w:cs="Arial"/>
          <w:sz w:val="24"/>
          <w:szCs w:val="24"/>
        </w:rPr>
        <w:t xml:space="preserve"> propriedades psicométricas</w:t>
      </w:r>
      <w:r>
        <w:rPr>
          <w:rFonts w:ascii="Arial" w:hAnsi="Arial" w:cs="Arial"/>
          <w:sz w:val="24"/>
          <w:szCs w:val="24"/>
        </w:rPr>
        <w:t>,</w:t>
      </w:r>
      <w:r w:rsidRPr="006C6597">
        <w:rPr>
          <w:rFonts w:ascii="Arial" w:hAnsi="Arial" w:cs="Arial"/>
          <w:sz w:val="24"/>
          <w:szCs w:val="24"/>
        </w:rPr>
        <w:t xml:space="preserve"> podendo ser completado num tempo relativamente curto – cerca de 10 a 15 minutos, tornando-o adequado para ser usado numa consulta convencional e assim ser o mais adequado para uso em investigação clínica. O KS-27 apresenta 5 dimensões ou domínios de tipo Rasch - cada um com 4 a 7 </w:t>
      </w:r>
      <w:r w:rsidRPr="000E7AF6">
        <w:rPr>
          <w:rFonts w:ascii="Arial" w:hAnsi="Arial" w:cs="Arial"/>
          <w:sz w:val="24"/>
          <w:szCs w:val="24"/>
        </w:rPr>
        <w:t>itens, tendo cada item cinco</w:t>
      </w:r>
      <w:r w:rsidRPr="006C6597">
        <w:rPr>
          <w:rFonts w:ascii="Arial" w:hAnsi="Arial" w:cs="Arial"/>
          <w:sz w:val="24"/>
          <w:szCs w:val="24"/>
        </w:rPr>
        <w:t xml:space="preserve"> possibilidades de resposta ordinais em forma de escala de Likhert</w:t>
      </w:r>
      <w:r w:rsidRPr="006C6597">
        <w:rPr>
          <w:rFonts w:ascii="Arial" w:hAnsi="Arial" w:cs="Arial"/>
          <w:sz w:val="24"/>
          <w:szCs w:val="24"/>
          <w:vertAlign w:val="superscript"/>
        </w:rPr>
        <w:t>12</w:t>
      </w:r>
      <w:r w:rsidRPr="006C6597">
        <w:rPr>
          <w:rFonts w:ascii="Arial" w:hAnsi="Arial" w:cs="Arial"/>
          <w:sz w:val="24"/>
          <w:szCs w:val="24"/>
        </w:rPr>
        <w:t xml:space="preserve">. </w:t>
      </w:r>
    </w:p>
    <w:p w:rsidR="0000608E" w:rsidRPr="006C6597" w:rsidRDefault="0000608E" w:rsidP="0000608E">
      <w:pPr>
        <w:spacing w:after="0" w:line="480" w:lineRule="auto"/>
        <w:ind w:firstLine="709"/>
        <w:jc w:val="both"/>
        <w:rPr>
          <w:rFonts w:ascii="Arial" w:eastAsia="Arial Unicode MS" w:hAnsi="Arial" w:cs="Arial"/>
          <w:sz w:val="24"/>
          <w:szCs w:val="24"/>
        </w:rPr>
      </w:pPr>
      <w:r w:rsidRPr="006C6597">
        <w:rPr>
          <w:rFonts w:ascii="Arial" w:eastAsia="Arial Unicode MS" w:hAnsi="Arial" w:cs="Arial"/>
          <w:sz w:val="24"/>
          <w:szCs w:val="24"/>
        </w:rPr>
        <w:t xml:space="preserve">As 5 dimensões são: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eastAsia="Arial Unicode MS" w:hAnsi="Arial" w:cs="Arial"/>
          <w:sz w:val="24"/>
          <w:szCs w:val="24"/>
        </w:rPr>
        <w:t xml:space="preserve">Bem-estar físico, que avalia </w:t>
      </w:r>
      <w:r w:rsidRPr="006C6597">
        <w:rPr>
          <w:rFonts w:ascii="Arial" w:hAnsi="Arial" w:cs="Arial"/>
          <w:sz w:val="24"/>
          <w:szCs w:val="24"/>
        </w:rPr>
        <w:t>a atividade física, a vitalidade e energia ou como se sente em relação</w:t>
      </w:r>
      <w:r w:rsidRPr="006C6597">
        <w:rPr>
          <w:rFonts w:ascii="Arial" w:eastAsia="Arial Unicode MS" w:hAnsi="Arial" w:cs="Arial"/>
          <w:sz w:val="24"/>
          <w:szCs w:val="24"/>
        </w:rPr>
        <w:t xml:space="preserve"> </w:t>
      </w:r>
      <w:r w:rsidRPr="006C6597">
        <w:rPr>
          <w:rFonts w:ascii="Arial" w:hAnsi="Arial" w:cs="Arial"/>
          <w:sz w:val="24"/>
          <w:szCs w:val="24"/>
        </w:rPr>
        <w:t xml:space="preserve">à sua saúde;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lastRenderedPageBreak/>
        <w:t xml:space="preserve">Bem-estar psicológico, que explora as emoções, a autoestima e os sentimentos, tais como alegria e satisfação ou a depressão, tristeza e solidão;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Autonomia e relação com os pais, mede a qualidade da relação entre a criança/adolescente e os seus pais, avalia o seu nível de autonomia e de recursos económicos;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Suport</w:t>
      </w:r>
      <w:r>
        <w:rPr>
          <w:rFonts w:ascii="Arial" w:hAnsi="Arial" w:cs="Arial"/>
          <w:sz w:val="24"/>
          <w:szCs w:val="24"/>
        </w:rPr>
        <w:t>e social e grupo de pares, dete</w:t>
      </w:r>
      <w:r w:rsidRPr="006C6597">
        <w:rPr>
          <w:rFonts w:ascii="Arial" w:hAnsi="Arial" w:cs="Arial"/>
          <w:sz w:val="24"/>
          <w:szCs w:val="24"/>
        </w:rPr>
        <w:t xml:space="preserve">ta a qualidade das relações sociais e das interações e apoio recebido pelos amigos; </w:t>
      </w:r>
    </w:p>
    <w:p w:rsidR="0000608E"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Ambiente escolar, que explora a perceção da criança/adolescente das suas capacidades cognitivas, aprendizagem e concentração, assim como, os seus sentimentos pela escola.</w:t>
      </w:r>
    </w:p>
    <w:p w:rsidR="0000608E" w:rsidRPr="006C6597" w:rsidRDefault="0000608E" w:rsidP="0000608E">
      <w:pPr>
        <w:spacing w:after="0" w:line="480" w:lineRule="auto"/>
        <w:ind w:firstLine="709"/>
        <w:jc w:val="both"/>
        <w:rPr>
          <w:rFonts w:ascii="Arial" w:hAnsi="Arial" w:cs="Arial"/>
          <w:sz w:val="24"/>
          <w:szCs w:val="24"/>
        </w:rPr>
      </w:pP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u w:val="single"/>
        </w:rPr>
      </w:pPr>
      <w:r w:rsidRPr="006C6597">
        <w:rPr>
          <w:rFonts w:ascii="Arial" w:hAnsi="Arial" w:cs="Arial"/>
          <w:sz w:val="24"/>
          <w:szCs w:val="24"/>
          <w:u w:val="single"/>
        </w:rPr>
        <w:t>Análise estatística</w:t>
      </w:r>
    </w:p>
    <w:p w:rsidR="0000608E" w:rsidRDefault="0000608E" w:rsidP="0000608E">
      <w:pPr>
        <w:autoSpaceDE w:val="0"/>
        <w:autoSpaceDN w:val="0"/>
        <w:adjustRightInd w:val="0"/>
        <w:spacing w:after="0" w:line="480" w:lineRule="auto"/>
        <w:ind w:firstLine="708"/>
        <w:jc w:val="both"/>
        <w:rPr>
          <w:rFonts w:ascii="Arial" w:hAnsi="Arial" w:cs="Arial"/>
          <w:sz w:val="24"/>
          <w:szCs w:val="24"/>
        </w:rPr>
      </w:pPr>
      <w:r w:rsidRPr="006C6597">
        <w:rPr>
          <w:rFonts w:ascii="Arial" w:hAnsi="Arial" w:cs="Arial"/>
          <w:sz w:val="24"/>
          <w:szCs w:val="24"/>
        </w:rPr>
        <w:t>As características da amostra foram descritas por medida de tendência central e de dispersão de acordo com a distribuição da amostra. Foi calculado o score global KS e os scores médios para cada um dos 5 domínios do questionário, que em seguida foram computados em percentagens “T” de acordo com as instruções dos autores</w:t>
      </w:r>
      <w:r w:rsidRPr="006C6597">
        <w:rPr>
          <w:rFonts w:ascii="Arial" w:hAnsi="Arial" w:cs="Arial"/>
          <w:sz w:val="24"/>
          <w:szCs w:val="24"/>
          <w:vertAlign w:val="superscript"/>
        </w:rPr>
        <w:t>10,13</w:t>
      </w:r>
      <w:r w:rsidRPr="006C6597">
        <w:rPr>
          <w:rFonts w:ascii="Arial" w:hAnsi="Arial" w:cs="Arial"/>
          <w:sz w:val="24"/>
          <w:szCs w:val="24"/>
        </w:rPr>
        <w:t>. Foram feitas comparações entre grupos de acordo com a sua distribuição – entre distribuições normais com testes t de “Student”</w:t>
      </w:r>
      <w:r>
        <w:rPr>
          <w:rFonts w:ascii="Arial" w:hAnsi="Arial" w:cs="Arial"/>
          <w:sz w:val="24"/>
          <w:szCs w:val="24"/>
        </w:rPr>
        <w:t xml:space="preserve"> e entre amo</w:t>
      </w:r>
      <w:r w:rsidRPr="006C6597">
        <w:rPr>
          <w:rFonts w:ascii="Arial" w:hAnsi="Arial" w:cs="Arial"/>
          <w:sz w:val="24"/>
          <w:szCs w:val="24"/>
        </w:rPr>
        <w:t>stras não paramétricas com “Mann-Whitney U test”. Variáveis categóricas foram comparadas através do “Qui-Square Fisher test”. Os scores de jovens saudáveis da população portuguesa foram obtidos através pesquisa bibliográfica</w:t>
      </w:r>
      <w:r w:rsidRPr="006C6597">
        <w:rPr>
          <w:rFonts w:ascii="Arial" w:hAnsi="Arial" w:cs="Arial"/>
          <w:sz w:val="24"/>
          <w:szCs w:val="24"/>
          <w:vertAlign w:val="superscript"/>
        </w:rPr>
        <w:t>14,15</w:t>
      </w:r>
      <w:r w:rsidRPr="006C6597">
        <w:rPr>
          <w:rFonts w:ascii="Arial" w:hAnsi="Arial" w:cs="Arial"/>
          <w:sz w:val="24"/>
          <w:szCs w:val="24"/>
        </w:rPr>
        <w:t>. A fiabilidade e consistência interna do questionário foram testadas através do “Alpha de Cronbach”. As correlações lineares foram testadas entre o score KS e variáveis contínuas foram testadas pelo teste de “Pearson”. A análise de dados foi realizada com recurso ao “software” estatístico SPSS, 17.0</w:t>
      </w:r>
      <w:r w:rsidRPr="006C6597">
        <w:rPr>
          <w:rFonts w:ascii="Arial" w:hAnsi="Arial" w:cs="Arial"/>
          <w:sz w:val="24"/>
          <w:szCs w:val="24"/>
          <w:vertAlign w:val="superscript"/>
        </w:rPr>
        <w:t>16</w:t>
      </w:r>
      <w:r w:rsidRPr="006C6597">
        <w:rPr>
          <w:rFonts w:ascii="Arial" w:hAnsi="Arial" w:cs="Arial"/>
          <w:sz w:val="24"/>
          <w:szCs w:val="24"/>
        </w:rPr>
        <w:t xml:space="preserve">.   </w:t>
      </w:r>
    </w:p>
    <w:p w:rsidR="0000608E" w:rsidRPr="004329EE" w:rsidRDefault="0000608E" w:rsidP="0000608E">
      <w:pPr>
        <w:autoSpaceDE w:val="0"/>
        <w:autoSpaceDN w:val="0"/>
        <w:adjustRightInd w:val="0"/>
        <w:spacing w:after="0" w:line="480" w:lineRule="auto"/>
        <w:jc w:val="both"/>
        <w:rPr>
          <w:rFonts w:ascii="Arial" w:hAnsi="Arial" w:cs="Arial"/>
          <w:b/>
          <w:sz w:val="24"/>
          <w:szCs w:val="24"/>
        </w:rPr>
      </w:pPr>
      <w:r w:rsidRPr="004329EE">
        <w:rPr>
          <w:rFonts w:ascii="Arial" w:hAnsi="Arial" w:cs="Arial"/>
          <w:b/>
          <w:sz w:val="24"/>
          <w:szCs w:val="24"/>
        </w:rPr>
        <w:lastRenderedPageBreak/>
        <w:t>RESULTADOS</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Completaram o questionário 43 doentes, dos quais 18 do género feminino e 25 do género masculino. O questionário foi preenchido durante consulta, por telefone ou correio eletrónico, não existindo diferença significativa nos scor</w:t>
      </w:r>
      <w:r>
        <w:rPr>
          <w:rFonts w:ascii="Arial" w:hAnsi="Arial" w:cs="Arial"/>
          <w:sz w:val="24"/>
          <w:szCs w:val="24"/>
        </w:rPr>
        <w:t>es finais entre os 3 métodos (p</w:t>
      </w:r>
      <w:r w:rsidRPr="006C6597">
        <w:rPr>
          <w:rFonts w:ascii="Arial" w:hAnsi="Arial" w:cs="Arial"/>
          <w:sz w:val="24"/>
          <w:szCs w:val="24"/>
        </w:rPr>
        <w:t xml:space="preserve">= 0,363). A validade e consistência interna foram testadas por meio do teste Alpha de Cronbach (Tabela </w:t>
      </w:r>
      <w:r>
        <w:rPr>
          <w:rFonts w:ascii="Arial" w:hAnsi="Arial" w:cs="Arial"/>
          <w:sz w:val="24"/>
          <w:szCs w:val="24"/>
        </w:rPr>
        <w:t>1).</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A média de idades na data da operação corretiva foi de 3,7 anos (mediana 3,3 anos), sendo as meninas operadas cerca de 7 meses mais tarde que os rapazes (2,8 anos vs. 3,4 anos; </w:t>
      </w:r>
      <w:r>
        <w:rPr>
          <w:rFonts w:ascii="Arial" w:hAnsi="Arial" w:cs="Arial"/>
          <w:sz w:val="24"/>
          <w:szCs w:val="24"/>
        </w:rPr>
        <w:t>p</w:t>
      </w:r>
      <w:r w:rsidRPr="006C6597">
        <w:rPr>
          <w:rFonts w:ascii="Arial" w:hAnsi="Arial" w:cs="Arial"/>
          <w:sz w:val="24"/>
          <w:szCs w:val="24"/>
        </w:rPr>
        <w:t>= 0,056), tendo 75% dos pacientes sido operados antes dos 5 anos de idade. Não foi encontrada correlação significativa entre idade na operação e score KIDSCREEN (p= 0,761).</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Vinte e um doentes (48,8%) foram submetidos a uma ou mais cirurgias paliativas prévias – realização de anastomose de Blalock Taussig, com ou sem arterioplastia pulmonar no contexto clínico </w:t>
      </w:r>
      <w:r w:rsidRPr="000E7AF6">
        <w:rPr>
          <w:rFonts w:ascii="Arial" w:hAnsi="Arial" w:cs="Arial"/>
          <w:sz w:val="24"/>
          <w:szCs w:val="24"/>
        </w:rPr>
        <w:t>de crises hipóxicas</w:t>
      </w:r>
      <w:r>
        <w:rPr>
          <w:rFonts w:ascii="Arial" w:hAnsi="Arial" w:cs="Arial"/>
          <w:color w:val="FF0000"/>
          <w:sz w:val="24"/>
          <w:szCs w:val="24"/>
        </w:rPr>
        <w:t xml:space="preserve"> </w:t>
      </w:r>
      <w:r w:rsidRPr="006C6597">
        <w:rPr>
          <w:rFonts w:ascii="Arial" w:hAnsi="Arial" w:cs="Arial"/>
          <w:sz w:val="24"/>
          <w:szCs w:val="24"/>
        </w:rPr>
        <w:t>com ou sem estenoses pulmonares, não existindo diferenças em relação ao género (p= 0,54), mas sendo significativamente mais velhos que os doentes submetidos primar</w:t>
      </w:r>
      <w:r w:rsidR="000F50F3">
        <w:rPr>
          <w:rFonts w:ascii="Arial" w:hAnsi="Arial" w:cs="Arial"/>
          <w:sz w:val="24"/>
          <w:szCs w:val="24"/>
        </w:rPr>
        <w:t xml:space="preserve">iamente a reparação completa (p </w:t>
      </w:r>
      <w:r w:rsidRPr="006C6597">
        <w:rPr>
          <w:rFonts w:ascii="Arial" w:hAnsi="Arial" w:cs="Arial"/>
          <w:sz w:val="24"/>
          <w:szCs w:val="24"/>
        </w:rPr>
        <w:t>&lt;0,001).</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Na análise univariada, não existem diferenças significativas entre o score global KS ou os scores das 5 dimensões, entre o grupo de doentes com cirurgia paliativa prévia e os submetidos a </w:t>
      </w:r>
      <w:r w:rsidR="00877361" w:rsidRPr="006C6597">
        <w:rPr>
          <w:rFonts w:ascii="Arial" w:hAnsi="Arial" w:cs="Arial"/>
          <w:sz w:val="24"/>
          <w:szCs w:val="24"/>
        </w:rPr>
        <w:t>correção</w:t>
      </w:r>
      <w:r w:rsidRPr="006C6597">
        <w:rPr>
          <w:rFonts w:ascii="Arial" w:hAnsi="Arial" w:cs="Arial"/>
          <w:sz w:val="24"/>
          <w:szCs w:val="24"/>
        </w:rPr>
        <w:t xml:space="preserve"> completa como primeira cirurgia. No entanto, em relação à dimensão Bem-estar Físico os resultados parecem sugerir alguma diferença embora estatisticamente não significativa (p= 0,054). Em dois dos cinco itens desta dimensão, os doentes submetidos primariamente a reparação completa têm melhor performance na capacidade de correr (p= 0,023) e marginalmente no grau de </w:t>
      </w:r>
      <w:r w:rsidR="00877361" w:rsidRPr="006C6597">
        <w:rPr>
          <w:rFonts w:ascii="Arial" w:hAnsi="Arial" w:cs="Arial"/>
          <w:sz w:val="24"/>
          <w:szCs w:val="24"/>
        </w:rPr>
        <w:t>atividade</w:t>
      </w:r>
      <w:r w:rsidRPr="006C6597">
        <w:rPr>
          <w:rFonts w:ascii="Arial" w:hAnsi="Arial" w:cs="Arial"/>
          <w:sz w:val="24"/>
          <w:szCs w:val="24"/>
        </w:rPr>
        <w:t xml:space="preserve"> física desempenhada (p= 0,06</w:t>
      </w:r>
      <w:r>
        <w:rPr>
          <w:rFonts w:ascii="Arial" w:hAnsi="Arial" w:cs="Arial"/>
          <w:sz w:val="24"/>
          <w:szCs w:val="24"/>
        </w:rPr>
        <w:t>3).</w:t>
      </w:r>
      <w:r w:rsidRPr="006C6597">
        <w:rPr>
          <w:rFonts w:ascii="Arial" w:hAnsi="Arial" w:cs="Arial"/>
          <w:sz w:val="24"/>
          <w:szCs w:val="24"/>
        </w:rPr>
        <w:t xml:space="preserve">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lastRenderedPageBreak/>
        <w:t xml:space="preserve">Não houve mortes no seguimento. O tempo médio de sobrevivência após a </w:t>
      </w:r>
      <w:r w:rsidR="00877361" w:rsidRPr="006C6597">
        <w:rPr>
          <w:rFonts w:ascii="Arial" w:hAnsi="Arial" w:cs="Arial"/>
          <w:sz w:val="24"/>
          <w:szCs w:val="24"/>
        </w:rPr>
        <w:t>correção</w:t>
      </w:r>
      <w:r w:rsidRPr="006C6597">
        <w:rPr>
          <w:rFonts w:ascii="Arial" w:hAnsi="Arial" w:cs="Arial"/>
          <w:sz w:val="24"/>
          <w:szCs w:val="24"/>
        </w:rPr>
        <w:t xml:space="preserve"> foi de 10,1 anos, com um máximo de 13,75 anos e mínimo de 7,2 anos. Vinte e seis doentes (60,5%) encontram-se em classe funcional 0 da NYHA e os restantes 17 (39,5%) em classe funcional 1, não existindo diferenças estatisticamente significativas na class</w:t>
      </w:r>
      <w:r>
        <w:rPr>
          <w:rFonts w:ascii="Arial" w:hAnsi="Arial" w:cs="Arial"/>
          <w:sz w:val="24"/>
          <w:szCs w:val="24"/>
        </w:rPr>
        <w:t>e funcional entre os géneros (p</w:t>
      </w:r>
      <w:r w:rsidRPr="006C6597">
        <w:rPr>
          <w:rFonts w:ascii="Arial" w:hAnsi="Arial" w:cs="Arial"/>
          <w:sz w:val="24"/>
          <w:szCs w:val="24"/>
        </w:rPr>
        <w:t>= 0,236). Nenhum dos doentes toma medicação cardiovascular.</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À data do seguimento a idade média da população foi de 13,8 anos (+</w:t>
      </w:r>
      <w:r>
        <w:rPr>
          <w:rFonts w:ascii="Arial" w:hAnsi="Arial" w:cs="Arial"/>
          <w:sz w:val="24"/>
          <w:szCs w:val="24"/>
        </w:rPr>
        <w:t>/</w:t>
      </w:r>
      <w:r w:rsidRPr="006C6597">
        <w:rPr>
          <w:rFonts w:ascii="Arial" w:hAnsi="Arial" w:cs="Arial"/>
          <w:sz w:val="24"/>
          <w:szCs w:val="24"/>
        </w:rPr>
        <w:t xml:space="preserve">-3,3 anos; mediana 13,47 anos), sendo a idade média dos rapazes (13,3 anos) ligeiramente inferior à das meninas (14,9 anos), </w:t>
      </w:r>
      <w:r w:rsidR="00877361" w:rsidRPr="006C6597">
        <w:rPr>
          <w:rFonts w:ascii="Arial" w:hAnsi="Arial" w:cs="Arial"/>
          <w:sz w:val="24"/>
          <w:szCs w:val="24"/>
        </w:rPr>
        <w:t>refletindo</w:t>
      </w:r>
      <w:r w:rsidRPr="006C6597">
        <w:rPr>
          <w:rFonts w:ascii="Arial" w:hAnsi="Arial" w:cs="Arial"/>
          <w:sz w:val="24"/>
          <w:szCs w:val="24"/>
        </w:rPr>
        <w:t xml:space="preserve"> a idade mais baixa dos primeiros à data da </w:t>
      </w:r>
      <w:r w:rsidR="00877361" w:rsidRPr="006C6597">
        <w:rPr>
          <w:rFonts w:ascii="Arial" w:hAnsi="Arial" w:cs="Arial"/>
          <w:sz w:val="24"/>
          <w:szCs w:val="24"/>
        </w:rPr>
        <w:t>correção</w:t>
      </w:r>
      <w:r w:rsidRPr="006C6597">
        <w:rPr>
          <w:rFonts w:ascii="Arial" w:hAnsi="Arial" w:cs="Arial"/>
          <w:sz w:val="24"/>
          <w:szCs w:val="24"/>
        </w:rPr>
        <w:t xml:space="preserve"> cirúrgica. A amostra incluiu 12 crianças com menos de 12 anos e idade média de 10,35 (+</w:t>
      </w:r>
      <w:r>
        <w:rPr>
          <w:rFonts w:ascii="Arial" w:hAnsi="Arial" w:cs="Arial"/>
          <w:sz w:val="24"/>
          <w:szCs w:val="24"/>
        </w:rPr>
        <w:t>/</w:t>
      </w:r>
      <w:r w:rsidR="000F50F3">
        <w:rPr>
          <w:rFonts w:ascii="Arial" w:hAnsi="Arial" w:cs="Arial"/>
          <w:sz w:val="24"/>
          <w:szCs w:val="24"/>
        </w:rPr>
        <w:t xml:space="preserve">- </w:t>
      </w:r>
      <w:r w:rsidRPr="006C6597">
        <w:rPr>
          <w:rFonts w:ascii="Arial" w:hAnsi="Arial" w:cs="Arial"/>
          <w:sz w:val="24"/>
          <w:szCs w:val="24"/>
        </w:rPr>
        <w:t>0,22) anos e os restantes 32 doentes maiores que 12 anos, classificados como adolescentes, com idade média de 15,15 (+</w:t>
      </w:r>
      <w:r>
        <w:rPr>
          <w:rFonts w:ascii="Arial" w:hAnsi="Arial" w:cs="Arial"/>
          <w:sz w:val="24"/>
          <w:szCs w:val="24"/>
        </w:rPr>
        <w:t>/</w:t>
      </w:r>
      <w:r w:rsidR="000F50F3">
        <w:rPr>
          <w:rFonts w:ascii="Arial" w:hAnsi="Arial" w:cs="Arial"/>
          <w:sz w:val="24"/>
          <w:szCs w:val="24"/>
        </w:rPr>
        <w:t xml:space="preserve">- </w:t>
      </w:r>
      <w:r w:rsidRPr="006C6597">
        <w:rPr>
          <w:rFonts w:ascii="Arial" w:hAnsi="Arial" w:cs="Arial"/>
          <w:sz w:val="24"/>
          <w:szCs w:val="24"/>
        </w:rPr>
        <w:t>0,53) anos.</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As médias (m) e desvio padrão (DP) dos scores individuais, domínios e global encontram-se </w:t>
      </w:r>
      <w:r>
        <w:rPr>
          <w:rFonts w:ascii="Arial" w:hAnsi="Arial" w:cs="Arial"/>
          <w:sz w:val="24"/>
          <w:szCs w:val="24"/>
        </w:rPr>
        <w:t>descritos na T</w:t>
      </w:r>
      <w:r w:rsidRPr="00AA4507">
        <w:rPr>
          <w:rFonts w:ascii="Arial" w:hAnsi="Arial" w:cs="Arial"/>
          <w:sz w:val="24"/>
          <w:szCs w:val="24"/>
        </w:rPr>
        <w:t>abela 2. Não</w:t>
      </w:r>
      <w:r w:rsidRPr="006C6597">
        <w:rPr>
          <w:rFonts w:ascii="Arial" w:hAnsi="Arial" w:cs="Arial"/>
          <w:sz w:val="24"/>
          <w:szCs w:val="24"/>
        </w:rPr>
        <w:t xml:space="preserve"> existe correlação significativa entre a idade de cada individuo e o índice KIDSCREEN-27 (p= 0,144). Entre géneros, não existem diferenças significativas no score global, dimensões Bem-estar Físico (p= 0,263), Autonomia (p= 0,944), Suporte Social (p= 0,395) e Escola (p= 0,814). Na dimensão Bem-estar Psicológico a diferença entre géneros é estatisticamente significativa (p= 0,014) </w:t>
      </w:r>
      <w:r w:rsidR="00877361" w:rsidRPr="006C6597">
        <w:rPr>
          <w:rFonts w:ascii="Arial" w:hAnsi="Arial" w:cs="Arial"/>
          <w:sz w:val="24"/>
          <w:szCs w:val="24"/>
        </w:rPr>
        <w:t>refletindo</w:t>
      </w:r>
      <w:r w:rsidRPr="006C6597">
        <w:rPr>
          <w:rFonts w:ascii="Arial" w:hAnsi="Arial" w:cs="Arial"/>
          <w:sz w:val="24"/>
          <w:szCs w:val="24"/>
        </w:rPr>
        <w:t xml:space="preserve"> uma maior sensação de felicidade</w:t>
      </w:r>
      <w:r>
        <w:rPr>
          <w:rFonts w:ascii="Arial" w:hAnsi="Arial" w:cs="Arial"/>
          <w:sz w:val="24"/>
          <w:szCs w:val="24"/>
        </w:rPr>
        <w:t xml:space="preserve"> (p= </w:t>
      </w:r>
      <w:r w:rsidRPr="006C6597">
        <w:rPr>
          <w:rFonts w:ascii="Arial" w:hAnsi="Arial" w:cs="Arial"/>
          <w:sz w:val="24"/>
          <w:szCs w:val="24"/>
        </w:rPr>
        <w:t>0,03</w:t>
      </w:r>
      <w:r>
        <w:rPr>
          <w:rFonts w:ascii="Arial" w:hAnsi="Arial" w:cs="Arial"/>
          <w:sz w:val="24"/>
          <w:szCs w:val="24"/>
        </w:rPr>
        <w:t>5), ausência de períodos de ina</w:t>
      </w:r>
      <w:r w:rsidRPr="006C6597">
        <w:rPr>
          <w:rFonts w:ascii="Arial" w:hAnsi="Arial" w:cs="Arial"/>
          <w:sz w:val="24"/>
          <w:szCs w:val="24"/>
        </w:rPr>
        <w:t xml:space="preserve">ção (p= 0,35), mais períodos de diversão (p= 0,054) e melhor humor (p=0,064).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Comparando crianças com adolescentes à data do seguimento, não existe diferença significativa no score global KS (p= 0,305) mas as crianças têm melhor performance no B</w:t>
      </w:r>
      <w:r>
        <w:rPr>
          <w:rFonts w:ascii="Arial" w:hAnsi="Arial" w:cs="Arial"/>
          <w:sz w:val="24"/>
          <w:szCs w:val="24"/>
        </w:rPr>
        <w:t>em-estar Físico (20,5 vs. 18; p</w:t>
      </w:r>
      <w:r w:rsidRPr="006C6597">
        <w:rPr>
          <w:rFonts w:ascii="Arial" w:hAnsi="Arial" w:cs="Arial"/>
          <w:sz w:val="24"/>
          <w:szCs w:val="24"/>
        </w:rPr>
        <w:t xml:space="preserve">= 0,019), </w:t>
      </w:r>
      <w:r w:rsidR="00877361" w:rsidRPr="006C6597">
        <w:rPr>
          <w:rFonts w:ascii="Arial" w:hAnsi="Arial" w:cs="Arial"/>
          <w:sz w:val="24"/>
          <w:szCs w:val="24"/>
        </w:rPr>
        <w:t>refletindo</w:t>
      </w:r>
      <w:r w:rsidRPr="006C6597">
        <w:rPr>
          <w:rFonts w:ascii="Arial" w:hAnsi="Arial" w:cs="Arial"/>
          <w:sz w:val="24"/>
          <w:szCs w:val="24"/>
        </w:rPr>
        <w:t xml:space="preserve"> uma maior </w:t>
      </w:r>
      <w:r w:rsidR="00877361" w:rsidRPr="006C6597">
        <w:rPr>
          <w:rFonts w:ascii="Arial" w:hAnsi="Arial" w:cs="Arial"/>
          <w:sz w:val="24"/>
          <w:szCs w:val="24"/>
        </w:rPr>
        <w:lastRenderedPageBreak/>
        <w:t>atividade</w:t>
      </w:r>
      <w:r w:rsidRPr="006C6597">
        <w:rPr>
          <w:rFonts w:ascii="Arial" w:hAnsi="Arial" w:cs="Arial"/>
          <w:sz w:val="24"/>
          <w:szCs w:val="24"/>
        </w:rPr>
        <w:t xml:space="preserve"> física (p= 0,049), sentirem-se mais </w:t>
      </w:r>
      <w:r w:rsidR="00877361" w:rsidRPr="006C6597">
        <w:rPr>
          <w:rFonts w:ascii="Arial" w:hAnsi="Arial" w:cs="Arial"/>
          <w:sz w:val="24"/>
          <w:szCs w:val="24"/>
        </w:rPr>
        <w:t>ativas</w:t>
      </w:r>
      <w:r w:rsidRPr="006C6597">
        <w:rPr>
          <w:rFonts w:ascii="Arial" w:hAnsi="Arial" w:cs="Arial"/>
          <w:sz w:val="24"/>
          <w:szCs w:val="24"/>
        </w:rPr>
        <w:t xml:space="preserve"> (p= 0,033) e em forma (p= 0,005).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Foi realizada a análise multivariada do score global, não se encontrando </w:t>
      </w:r>
      <w:r w:rsidR="00877361" w:rsidRPr="006C6597">
        <w:rPr>
          <w:rFonts w:ascii="Arial" w:hAnsi="Arial" w:cs="Arial"/>
          <w:sz w:val="24"/>
          <w:szCs w:val="24"/>
        </w:rPr>
        <w:t>fatores</w:t>
      </w:r>
      <w:r w:rsidRPr="006C6597">
        <w:rPr>
          <w:rFonts w:ascii="Arial" w:hAnsi="Arial" w:cs="Arial"/>
          <w:sz w:val="24"/>
          <w:szCs w:val="24"/>
        </w:rPr>
        <w:t xml:space="preserve"> discriminantes, </w:t>
      </w:r>
      <w:r w:rsidR="00877361" w:rsidRPr="006C6597">
        <w:rPr>
          <w:rFonts w:ascii="Arial" w:hAnsi="Arial" w:cs="Arial"/>
          <w:sz w:val="24"/>
          <w:szCs w:val="24"/>
        </w:rPr>
        <w:t>refletido</w:t>
      </w:r>
      <w:r w:rsidRPr="006C6597">
        <w:rPr>
          <w:rFonts w:ascii="Arial" w:hAnsi="Arial" w:cs="Arial"/>
          <w:sz w:val="24"/>
          <w:szCs w:val="24"/>
        </w:rPr>
        <w:t xml:space="preserve"> a ausência de diferenças deste score entre os subgrupos estudados. Dadas as diferenças sugestivas </w:t>
      </w:r>
      <w:r w:rsidRPr="000E7AF6">
        <w:rPr>
          <w:rFonts w:ascii="Arial" w:hAnsi="Arial" w:cs="Arial"/>
          <w:sz w:val="24"/>
          <w:szCs w:val="24"/>
        </w:rPr>
        <w:t>encontradas na dimensão</w:t>
      </w:r>
      <w:r>
        <w:rPr>
          <w:rFonts w:ascii="Arial" w:hAnsi="Arial" w:cs="Arial"/>
          <w:color w:val="FF0000"/>
          <w:sz w:val="24"/>
          <w:szCs w:val="24"/>
        </w:rPr>
        <w:t xml:space="preserve"> </w:t>
      </w:r>
      <w:r w:rsidRPr="006C6597">
        <w:rPr>
          <w:rFonts w:ascii="Arial" w:hAnsi="Arial" w:cs="Arial"/>
          <w:sz w:val="24"/>
          <w:szCs w:val="24"/>
        </w:rPr>
        <w:t>Bem-estar Físico, foi realizada a análise multivariada através de Regressão Linear “</w:t>
      </w:r>
      <w:r w:rsidRPr="000F50F3">
        <w:rPr>
          <w:rFonts w:ascii="Arial" w:hAnsi="Arial" w:cs="Arial"/>
          <w:i/>
          <w:sz w:val="24"/>
          <w:szCs w:val="24"/>
        </w:rPr>
        <w:t>Stepwise</w:t>
      </w:r>
      <w:r w:rsidRPr="006C6597">
        <w:rPr>
          <w:rFonts w:ascii="Arial" w:hAnsi="Arial" w:cs="Arial"/>
          <w:sz w:val="24"/>
          <w:szCs w:val="24"/>
        </w:rPr>
        <w:t xml:space="preserve">”, tendo-se concluído que a performance neste Domínio se encontra positiva e independentemente influenciada pela menor idade na cirurgia primária, menor idade no seguimento, menor classe funcional no seguimento e ausência de cirurgia paliativa, previamente à </w:t>
      </w:r>
      <w:r w:rsidR="00877361" w:rsidRPr="006C6597">
        <w:rPr>
          <w:rFonts w:ascii="Arial" w:hAnsi="Arial" w:cs="Arial"/>
          <w:sz w:val="24"/>
          <w:szCs w:val="24"/>
        </w:rPr>
        <w:t>correção</w:t>
      </w:r>
      <w:r w:rsidRPr="006C6597">
        <w:rPr>
          <w:rFonts w:ascii="Arial" w:hAnsi="Arial" w:cs="Arial"/>
          <w:sz w:val="24"/>
          <w:szCs w:val="24"/>
        </w:rPr>
        <w:t xml:space="preserve">.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Os resultados da amostra foram comparados com resultados previamente documentados de duas amostras de crianças e adolescentes saudáveis da população portuguesa</w:t>
      </w:r>
      <w:r>
        <w:rPr>
          <w:rFonts w:ascii="Arial" w:hAnsi="Arial" w:cs="Arial"/>
          <w:sz w:val="24"/>
          <w:szCs w:val="24"/>
          <w:vertAlign w:val="superscript"/>
        </w:rPr>
        <w:t>14,15</w:t>
      </w:r>
      <w:r>
        <w:rPr>
          <w:rFonts w:ascii="Arial" w:hAnsi="Arial" w:cs="Arial"/>
          <w:sz w:val="24"/>
          <w:szCs w:val="24"/>
        </w:rPr>
        <w:t xml:space="preserve"> </w:t>
      </w:r>
      <w:r w:rsidRPr="006C6597">
        <w:rPr>
          <w:rFonts w:ascii="Arial" w:hAnsi="Arial" w:cs="Arial"/>
          <w:sz w:val="24"/>
          <w:szCs w:val="24"/>
        </w:rPr>
        <w:t>e uma amostra de 27 adolescentes com tetralogia de Fallot de Porto Alegre, Brasil</w:t>
      </w:r>
      <w:r w:rsidRPr="006C6597">
        <w:rPr>
          <w:rFonts w:ascii="Arial" w:hAnsi="Arial" w:cs="Arial"/>
          <w:sz w:val="24"/>
          <w:szCs w:val="24"/>
          <w:vertAlign w:val="superscript"/>
        </w:rPr>
        <w:t>17</w:t>
      </w:r>
      <w:r w:rsidRPr="006C6597">
        <w:rPr>
          <w:rFonts w:ascii="Arial" w:hAnsi="Arial" w:cs="Arial"/>
          <w:sz w:val="24"/>
          <w:szCs w:val="24"/>
        </w:rPr>
        <w:t xml:space="preserve">. </w:t>
      </w:r>
    </w:p>
    <w:p w:rsidR="0000608E" w:rsidRPr="003E5CDD"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Os scores globais de QVRS foram semelhantes aos das crianças saudáveis sem doença crónica (Tabela</w:t>
      </w:r>
      <w:r>
        <w:rPr>
          <w:rFonts w:ascii="Arial" w:hAnsi="Arial" w:cs="Arial"/>
          <w:sz w:val="24"/>
          <w:szCs w:val="24"/>
        </w:rPr>
        <w:t xml:space="preserve"> 3</w:t>
      </w:r>
      <w:r w:rsidRPr="006C6597">
        <w:rPr>
          <w:rFonts w:ascii="Arial" w:hAnsi="Arial" w:cs="Arial"/>
          <w:sz w:val="24"/>
          <w:szCs w:val="24"/>
        </w:rPr>
        <w:t xml:space="preserve">), não existindo diferenças quanto ao </w:t>
      </w:r>
      <w:r w:rsidRPr="003E5CDD">
        <w:rPr>
          <w:rFonts w:ascii="Arial" w:hAnsi="Arial" w:cs="Arial"/>
          <w:sz w:val="24"/>
          <w:szCs w:val="24"/>
        </w:rPr>
        <w:t xml:space="preserve">género ou idade. </w:t>
      </w:r>
    </w:p>
    <w:p w:rsidR="0000608E" w:rsidRPr="006C6597" w:rsidRDefault="0000608E" w:rsidP="0000608E">
      <w:pPr>
        <w:spacing w:after="0" w:line="480" w:lineRule="auto"/>
        <w:ind w:firstLine="709"/>
        <w:jc w:val="both"/>
        <w:rPr>
          <w:rFonts w:ascii="Arial" w:hAnsi="Arial" w:cs="Arial"/>
          <w:sz w:val="24"/>
          <w:szCs w:val="24"/>
        </w:rPr>
      </w:pPr>
      <w:r w:rsidRPr="003E5CDD">
        <w:rPr>
          <w:rFonts w:ascii="Arial" w:hAnsi="Arial" w:cs="Arial"/>
          <w:sz w:val="24"/>
          <w:szCs w:val="24"/>
        </w:rPr>
        <w:t xml:space="preserve">Na comparação com a primeira amostra de 359 crianças e jovens </w:t>
      </w:r>
      <w:r w:rsidR="003E5CDD" w:rsidRPr="003E5CDD">
        <w:rPr>
          <w:rFonts w:ascii="Arial" w:hAnsi="Arial" w:cs="Arial"/>
          <w:sz w:val="24"/>
          <w:szCs w:val="24"/>
        </w:rPr>
        <w:t>dos dez aos dezasseis</w:t>
      </w:r>
      <w:r w:rsidRPr="003E5CDD">
        <w:rPr>
          <w:rFonts w:ascii="Arial" w:hAnsi="Arial" w:cs="Arial"/>
          <w:sz w:val="24"/>
          <w:szCs w:val="24"/>
        </w:rPr>
        <w:t xml:space="preserve"> anos</w:t>
      </w:r>
      <w:r w:rsidRPr="003E5CDD">
        <w:rPr>
          <w:rFonts w:ascii="Arial" w:hAnsi="Arial" w:cs="Arial"/>
          <w:sz w:val="24"/>
          <w:szCs w:val="24"/>
          <w:vertAlign w:val="superscript"/>
        </w:rPr>
        <w:t xml:space="preserve">15 </w:t>
      </w:r>
      <w:r w:rsidRPr="003E5CDD">
        <w:rPr>
          <w:rFonts w:ascii="Arial" w:hAnsi="Arial" w:cs="Arial"/>
          <w:sz w:val="24"/>
          <w:szCs w:val="24"/>
        </w:rPr>
        <w:t>(Figura I), os rapazes com TOF apresentaram índices de Bem-estar Físico estatisticamente inferiores aos meninos sem doença crónica (19,16 +/- 3,41 vs. 21,21 +/-3,54; p= 0,006) enquanto nas meninas a única diferença significativa foi encontrada na dimensão Suporte Social (17,05 +/-1,30 vs. 18,07 +/- 2,46; p= 0,004). Em relação ao estudo da segunda amostra</w:t>
      </w:r>
      <w:r w:rsidRPr="003E5CDD">
        <w:rPr>
          <w:rFonts w:ascii="Arial" w:hAnsi="Arial" w:cs="Arial"/>
          <w:sz w:val="24"/>
          <w:szCs w:val="24"/>
          <w:vertAlign w:val="superscript"/>
        </w:rPr>
        <w:t xml:space="preserve">14 </w:t>
      </w:r>
      <w:r w:rsidRPr="003E5CDD">
        <w:rPr>
          <w:rFonts w:ascii="Arial" w:hAnsi="Arial" w:cs="Arial"/>
          <w:sz w:val="24"/>
          <w:szCs w:val="24"/>
        </w:rPr>
        <w:t>(Figura II), comp</w:t>
      </w:r>
      <w:r w:rsidRPr="006C6597">
        <w:rPr>
          <w:rFonts w:ascii="Arial" w:hAnsi="Arial" w:cs="Arial"/>
          <w:sz w:val="24"/>
          <w:szCs w:val="24"/>
        </w:rPr>
        <w:t>osta por grupo controle de 68 adolescentes saudáveis entre os 14 e 18 anos</w:t>
      </w:r>
      <w:r>
        <w:rPr>
          <w:rFonts w:ascii="Arial" w:hAnsi="Arial" w:cs="Arial"/>
          <w:sz w:val="24"/>
          <w:szCs w:val="24"/>
          <w:vertAlign w:val="superscript"/>
        </w:rPr>
        <w:t>18</w:t>
      </w:r>
      <w:r w:rsidRPr="006C6597">
        <w:rPr>
          <w:rFonts w:ascii="Arial" w:hAnsi="Arial" w:cs="Arial"/>
          <w:sz w:val="24"/>
          <w:szCs w:val="24"/>
        </w:rPr>
        <w:t>, constatamos que a nossa amostra apresentava um índice de QVRS significativamente mais elevado (114,41</w:t>
      </w:r>
      <w:r>
        <w:rPr>
          <w:rFonts w:ascii="Arial" w:hAnsi="Arial" w:cs="Arial"/>
          <w:sz w:val="24"/>
          <w:szCs w:val="24"/>
        </w:rPr>
        <w:t xml:space="preserve"> +/-</w:t>
      </w:r>
      <w:r w:rsidRPr="006C6597">
        <w:rPr>
          <w:rFonts w:ascii="Arial" w:hAnsi="Arial" w:cs="Arial"/>
          <w:sz w:val="24"/>
          <w:szCs w:val="24"/>
        </w:rPr>
        <w:t xml:space="preserve">11,47 vs. 103,03 </w:t>
      </w:r>
      <w:r>
        <w:rPr>
          <w:rFonts w:ascii="Arial" w:hAnsi="Arial" w:cs="Arial"/>
          <w:sz w:val="24"/>
          <w:szCs w:val="24"/>
        </w:rPr>
        <w:t>+/-</w:t>
      </w:r>
      <w:r w:rsidRPr="006C6597">
        <w:rPr>
          <w:rFonts w:ascii="Arial" w:hAnsi="Arial" w:cs="Arial"/>
          <w:sz w:val="24"/>
          <w:szCs w:val="24"/>
        </w:rPr>
        <w:t xml:space="preserve">11,62; p &lt;0,05), com </w:t>
      </w:r>
      <w:r w:rsidRPr="006C6597">
        <w:rPr>
          <w:rFonts w:ascii="Arial" w:hAnsi="Arial" w:cs="Arial"/>
          <w:sz w:val="24"/>
          <w:szCs w:val="24"/>
        </w:rPr>
        <w:lastRenderedPageBreak/>
        <w:t>diferenças significativas nos domínios Bem-estar Psicológico (p &lt;0,05), Autonomia (p &lt;0,05) e Ambiente Escolar (p &lt;0,05).</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A terceira comparação entre grupos foi realizada com uma amostra de 27 crianças e adolescentes com TOF</w:t>
      </w:r>
      <w:r w:rsidRPr="006C6597">
        <w:rPr>
          <w:rFonts w:ascii="Arial" w:hAnsi="Arial" w:cs="Arial"/>
          <w:sz w:val="24"/>
          <w:szCs w:val="24"/>
          <w:vertAlign w:val="superscript"/>
        </w:rPr>
        <w:t>17</w:t>
      </w:r>
      <w:r w:rsidRPr="006C6597">
        <w:rPr>
          <w:rFonts w:ascii="Arial" w:hAnsi="Arial" w:cs="Arial"/>
          <w:sz w:val="24"/>
          <w:szCs w:val="24"/>
        </w:rPr>
        <w:t>. Nesta, verificamos ausência de diferença estatisticamente significativa no Bem-estar Físico, mas uma significativa melhor QVRS nos outros 4 domínios.</w:t>
      </w:r>
    </w:p>
    <w:p w:rsidR="0000608E" w:rsidRPr="004329EE" w:rsidRDefault="0000608E" w:rsidP="0000608E">
      <w:pPr>
        <w:autoSpaceDE w:val="0"/>
        <w:autoSpaceDN w:val="0"/>
        <w:adjustRightInd w:val="0"/>
        <w:spacing w:after="0" w:line="480" w:lineRule="auto"/>
        <w:jc w:val="both"/>
        <w:rPr>
          <w:rFonts w:ascii="Arial" w:hAnsi="Arial" w:cs="Arial"/>
          <w:b/>
          <w:sz w:val="24"/>
          <w:szCs w:val="24"/>
        </w:rPr>
      </w:pPr>
      <w:r>
        <w:rPr>
          <w:rFonts w:ascii="Arial" w:hAnsi="Arial" w:cs="Arial"/>
          <w:b/>
          <w:sz w:val="24"/>
          <w:szCs w:val="24"/>
          <w:u w:val="single"/>
        </w:rPr>
        <w:br w:type="page"/>
      </w:r>
      <w:r w:rsidRPr="004329EE">
        <w:rPr>
          <w:rFonts w:ascii="Arial" w:hAnsi="Arial" w:cs="Arial"/>
          <w:b/>
          <w:sz w:val="24"/>
          <w:szCs w:val="24"/>
        </w:rPr>
        <w:lastRenderedPageBreak/>
        <w:t>DISCUSSÃO</w:t>
      </w: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r w:rsidRPr="006C6597">
        <w:rPr>
          <w:rFonts w:ascii="Arial" w:hAnsi="Arial" w:cs="Arial"/>
          <w:sz w:val="24"/>
          <w:szCs w:val="24"/>
        </w:rPr>
        <w:t xml:space="preserve">Segundo a OMS Saúde é o Bem-estar Físico, Mental e Social e não apenas a ausência de doença, definindo qualidade de vida como a </w:t>
      </w:r>
      <w:r w:rsidR="00877361" w:rsidRPr="006C6597">
        <w:rPr>
          <w:rFonts w:ascii="Arial" w:hAnsi="Arial" w:cs="Arial"/>
          <w:sz w:val="24"/>
          <w:szCs w:val="24"/>
        </w:rPr>
        <w:t>perceção</w:t>
      </w:r>
      <w:r w:rsidRPr="006C6597">
        <w:rPr>
          <w:rFonts w:ascii="Arial" w:hAnsi="Arial" w:cs="Arial"/>
          <w:sz w:val="24"/>
          <w:szCs w:val="24"/>
        </w:rPr>
        <w:t xml:space="preserve"> do individuo da sua posição na vida, no contexto da cultura e sistema de valores em que vive e em relação com os seus </w:t>
      </w:r>
      <w:r w:rsidR="00877361" w:rsidRPr="006C6597">
        <w:rPr>
          <w:rFonts w:ascii="Arial" w:hAnsi="Arial" w:cs="Arial"/>
          <w:sz w:val="24"/>
          <w:szCs w:val="24"/>
        </w:rPr>
        <w:t>objetivos</w:t>
      </w:r>
      <w:r w:rsidRPr="006C6597">
        <w:rPr>
          <w:rFonts w:ascii="Arial" w:hAnsi="Arial" w:cs="Arial"/>
          <w:sz w:val="24"/>
          <w:szCs w:val="24"/>
        </w:rPr>
        <w:t>, expectativas e padrões</w:t>
      </w:r>
      <w:r>
        <w:rPr>
          <w:rFonts w:ascii="Arial" w:hAnsi="Arial" w:cs="Arial"/>
          <w:sz w:val="24"/>
          <w:szCs w:val="24"/>
          <w:vertAlign w:val="superscript"/>
        </w:rPr>
        <w:t>19</w:t>
      </w:r>
      <w:r w:rsidRPr="006C6597">
        <w:rPr>
          <w:rFonts w:ascii="Arial" w:hAnsi="Arial" w:cs="Arial"/>
          <w:sz w:val="24"/>
          <w:szCs w:val="24"/>
          <w:vertAlign w:val="superscript"/>
        </w:rPr>
        <w:t>,</w:t>
      </w:r>
      <w:r>
        <w:rPr>
          <w:rFonts w:ascii="Arial" w:hAnsi="Arial" w:cs="Arial"/>
          <w:sz w:val="24"/>
          <w:szCs w:val="24"/>
          <w:vertAlign w:val="superscript"/>
        </w:rPr>
        <w:t>20</w:t>
      </w:r>
      <w:r w:rsidRPr="006C6597">
        <w:rPr>
          <w:rFonts w:ascii="Arial" w:hAnsi="Arial" w:cs="Arial"/>
          <w:sz w:val="24"/>
          <w:szCs w:val="24"/>
        </w:rPr>
        <w:t xml:space="preserve">. Wallander </w:t>
      </w:r>
      <w:r>
        <w:rPr>
          <w:rFonts w:ascii="Arial" w:hAnsi="Arial" w:cs="Arial"/>
          <w:sz w:val="24"/>
          <w:szCs w:val="24"/>
          <w:vertAlign w:val="superscript"/>
        </w:rPr>
        <w:t>19</w:t>
      </w:r>
      <w:r w:rsidRPr="006C6597">
        <w:rPr>
          <w:rFonts w:ascii="Arial" w:hAnsi="Arial" w:cs="Arial"/>
          <w:sz w:val="24"/>
          <w:szCs w:val="24"/>
          <w:vertAlign w:val="superscript"/>
        </w:rPr>
        <w:t>,</w:t>
      </w:r>
      <w:r>
        <w:rPr>
          <w:rFonts w:ascii="Arial" w:hAnsi="Arial" w:cs="Arial"/>
          <w:sz w:val="24"/>
          <w:szCs w:val="24"/>
          <w:vertAlign w:val="superscript"/>
        </w:rPr>
        <w:t>21</w:t>
      </w:r>
      <w:r w:rsidRPr="006C6597">
        <w:rPr>
          <w:rFonts w:ascii="Arial" w:hAnsi="Arial" w:cs="Arial"/>
          <w:sz w:val="24"/>
          <w:szCs w:val="24"/>
          <w:vertAlign w:val="superscript"/>
        </w:rPr>
        <w:t xml:space="preserve"> </w:t>
      </w:r>
      <w:r w:rsidRPr="006C6597">
        <w:rPr>
          <w:rFonts w:ascii="Arial" w:hAnsi="Arial" w:cs="Arial"/>
          <w:sz w:val="24"/>
          <w:szCs w:val="24"/>
        </w:rPr>
        <w:t xml:space="preserve">define QV em crianças e adolescentes como a combinação do bem-estar </w:t>
      </w:r>
      <w:r w:rsidR="00877361" w:rsidRPr="006C6597">
        <w:rPr>
          <w:rFonts w:ascii="Arial" w:hAnsi="Arial" w:cs="Arial"/>
          <w:sz w:val="24"/>
          <w:szCs w:val="24"/>
        </w:rPr>
        <w:t>subjetivo</w:t>
      </w:r>
      <w:r w:rsidRPr="006C6597">
        <w:rPr>
          <w:rFonts w:ascii="Arial" w:hAnsi="Arial" w:cs="Arial"/>
          <w:sz w:val="24"/>
          <w:szCs w:val="24"/>
        </w:rPr>
        <w:t xml:space="preserve"> e </w:t>
      </w:r>
      <w:r w:rsidR="00877361" w:rsidRPr="006C6597">
        <w:rPr>
          <w:rFonts w:ascii="Arial" w:hAnsi="Arial" w:cs="Arial"/>
          <w:sz w:val="24"/>
          <w:szCs w:val="24"/>
        </w:rPr>
        <w:t>objetivo</w:t>
      </w:r>
      <w:r w:rsidRPr="006C6597">
        <w:rPr>
          <w:rFonts w:ascii="Arial" w:hAnsi="Arial" w:cs="Arial"/>
          <w:sz w:val="24"/>
          <w:szCs w:val="24"/>
        </w:rPr>
        <w:t>, em múltiplos domínios da vida considerados salientes na cultura do próprio e no seu tempo histórico dentro dos padrões universais dos direitos humanos. Bush e Anderson</w:t>
      </w:r>
      <w:r w:rsidRPr="006C6597">
        <w:rPr>
          <w:rFonts w:ascii="Arial" w:hAnsi="Arial" w:cs="Arial"/>
          <w:sz w:val="24"/>
          <w:szCs w:val="24"/>
          <w:vertAlign w:val="superscript"/>
        </w:rPr>
        <w:t>2</w:t>
      </w:r>
      <w:r>
        <w:rPr>
          <w:rFonts w:ascii="Arial" w:hAnsi="Arial" w:cs="Arial"/>
          <w:sz w:val="24"/>
          <w:szCs w:val="24"/>
          <w:vertAlign w:val="superscript"/>
        </w:rPr>
        <w:t xml:space="preserve">2 </w:t>
      </w:r>
      <w:r w:rsidRPr="006C6597">
        <w:rPr>
          <w:rFonts w:ascii="Arial" w:hAnsi="Arial" w:cs="Arial"/>
          <w:sz w:val="24"/>
          <w:szCs w:val="24"/>
        </w:rPr>
        <w:t xml:space="preserve">propuseram o termo qualidade de vida relativa à saúde (QVRS) para diferenciar o conceito mais geral de qualidade da vida das dimensões mais específicas relacionadas com o estado e cuidados de saúde - uma </w:t>
      </w:r>
      <w:r w:rsidR="00877361" w:rsidRPr="006C6597">
        <w:rPr>
          <w:rFonts w:ascii="Arial" w:hAnsi="Arial" w:cs="Arial"/>
          <w:sz w:val="24"/>
          <w:szCs w:val="24"/>
        </w:rPr>
        <w:t>perceção</w:t>
      </w:r>
      <w:r w:rsidRPr="006C6597">
        <w:rPr>
          <w:rFonts w:ascii="Arial" w:hAnsi="Arial" w:cs="Arial"/>
          <w:sz w:val="24"/>
          <w:szCs w:val="24"/>
        </w:rPr>
        <w:t xml:space="preserve"> </w:t>
      </w:r>
      <w:r w:rsidR="00877361" w:rsidRPr="006C6597">
        <w:rPr>
          <w:rFonts w:ascii="Arial" w:hAnsi="Arial" w:cs="Arial"/>
          <w:sz w:val="24"/>
          <w:szCs w:val="24"/>
        </w:rPr>
        <w:t>subjetiva</w:t>
      </w:r>
      <w:r w:rsidRPr="006C6597">
        <w:rPr>
          <w:rFonts w:ascii="Arial" w:hAnsi="Arial" w:cs="Arial"/>
          <w:sz w:val="24"/>
          <w:szCs w:val="24"/>
        </w:rPr>
        <w:t xml:space="preserve"> e de carácter multidimensional que ultrapassa o modo </w:t>
      </w:r>
      <w:r w:rsidR="00877361" w:rsidRPr="006C6597">
        <w:rPr>
          <w:rFonts w:ascii="Arial" w:hAnsi="Arial" w:cs="Arial"/>
          <w:sz w:val="24"/>
          <w:szCs w:val="24"/>
        </w:rPr>
        <w:t>objetivo</w:t>
      </w:r>
      <w:r w:rsidRPr="006C6597">
        <w:rPr>
          <w:rFonts w:ascii="Arial" w:hAnsi="Arial" w:cs="Arial"/>
          <w:sz w:val="24"/>
          <w:szCs w:val="24"/>
        </w:rPr>
        <w:t xml:space="preserve"> como o profissional de saúde avalia a presença ou ausência de doença.</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Nos últimos 30 anos têm-se multiplicado os estudos sobre QVRS em adultos e construídos instrumentos para a sua avaliação através de questionários que incorporam vários domínios, embora em crianças e adolescentes estes trabalhos ainda sejam pouco comuns e desenvolvidos sobretudo a partir do novo milénio</w:t>
      </w:r>
      <w:r w:rsidRPr="006C6597">
        <w:rPr>
          <w:rFonts w:ascii="Arial" w:hAnsi="Arial" w:cs="Arial"/>
          <w:sz w:val="24"/>
          <w:szCs w:val="24"/>
          <w:vertAlign w:val="superscript"/>
        </w:rPr>
        <w:t>2</w:t>
      </w:r>
      <w:r>
        <w:rPr>
          <w:rFonts w:ascii="Arial" w:hAnsi="Arial" w:cs="Arial"/>
          <w:sz w:val="24"/>
          <w:szCs w:val="24"/>
          <w:vertAlign w:val="superscript"/>
        </w:rPr>
        <w:t>3</w:t>
      </w:r>
      <w:r w:rsidRPr="006C6597">
        <w:rPr>
          <w:rFonts w:ascii="Arial" w:hAnsi="Arial" w:cs="Arial"/>
          <w:sz w:val="24"/>
          <w:szCs w:val="24"/>
        </w:rPr>
        <w:t>. É neste contexto que surge um esforço colaborativo da União Europeia, inicialmente incorporando apenas 13 países mas que rapidamente se expandiu de modo a ser validado de um modo transcultural estandardizado, tendo como resultado o inquérito KIDSCREEN (KS)</w:t>
      </w:r>
      <w:r w:rsidRPr="006C6597">
        <w:rPr>
          <w:rFonts w:ascii="Arial" w:hAnsi="Arial" w:cs="Arial"/>
          <w:sz w:val="24"/>
          <w:szCs w:val="24"/>
          <w:vertAlign w:val="superscript"/>
        </w:rPr>
        <w:t>9,10,12</w:t>
      </w:r>
      <w:r w:rsidRPr="006C6597">
        <w:rPr>
          <w:rFonts w:ascii="Arial" w:hAnsi="Arial" w:cs="Arial"/>
          <w:sz w:val="24"/>
          <w:szCs w:val="24"/>
        </w:rPr>
        <w:t xml:space="preserve">. Em Portugal existem poucos estudos que avaliem a qualidade de vida de crianças e adolescentes (C&amp;A) com doenças crónicas, incluindo cardiopatias congénitas (CC) e que tenham utilizado um questionário validado para a população-alvo. O KS-27 é um instrumento válido, fiável e sensível a </w:t>
      </w:r>
      <w:r w:rsidRPr="006C6597">
        <w:rPr>
          <w:rFonts w:ascii="Arial" w:hAnsi="Arial" w:cs="Arial"/>
          <w:sz w:val="24"/>
          <w:szCs w:val="24"/>
        </w:rPr>
        <w:lastRenderedPageBreak/>
        <w:t xml:space="preserve">estimar a </w:t>
      </w:r>
      <w:r w:rsidR="00877361" w:rsidRPr="006C6597">
        <w:rPr>
          <w:rFonts w:ascii="Arial" w:hAnsi="Arial" w:cs="Arial"/>
          <w:sz w:val="24"/>
          <w:szCs w:val="24"/>
        </w:rPr>
        <w:t>perceção</w:t>
      </w:r>
      <w:r w:rsidRPr="006C6597">
        <w:rPr>
          <w:rFonts w:ascii="Arial" w:hAnsi="Arial" w:cs="Arial"/>
          <w:sz w:val="24"/>
          <w:szCs w:val="24"/>
        </w:rPr>
        <w:t xml:space="preserve"> da QV entre os 8 e os 18 anos, de língua portuguesa e compatível com a nossa cultura</w:t>
      </w:r>
      <w:r w:rsidRPr="006C6597">
        <w:rPr>
          <w:rFonts w:ascii="Arial" w:hAnsi="Arial" w:cs="Arial"/>
          <w:sz w:val="24"/>
          <w:szCs w:val="24"/>
          <w:vertAlign w:val="superscript"/>
        </w:rPr>
        <w:t>11,12</w:t>
      </w:r>
      <w:r w:rsidRPr="006C6597">
        <w:rPr>
          <w:rFonts w:ascii="Arial" w:hAnsi="Arial" w:cs="Arial"/>
          <w:sz w:val="24"/>
          <w:szCs w:val="24"/>
        </w:rPr>
        <w:t>.</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Os nossos resultados sugerem que a QV de C&amp;A com TF corrigida, não é inferior à QV de C&amp;A saudáveis, inclusive nas análises post-hoc por género e idade (</w:t>
      </w:r>
      <w:r>
        <w:rPr>
          <w:rFonts w:ascii="Arial" w:hAnsi="Arial" w:cs="Arial"/>
          <w:sz w:val="24"/>
          <w:szCs w:val="24"/>
        </w:rPr>
        <w:t>Tabela 4</w:t>
      </w:r>
      <w:r w:rsidRPr="006C6597">
        <w:rPr>
          <w:rFonts w:ascii="Arial" w:hAnsi="Arial" w:cs="Arial"/>
          <w:sz w:val="24"/>
          <w:szCs w:val="24"/>
        </w:rPr>
        <w:t>), conclusão semelhante à encontrada por Kwon e colegas</w:t>
      </w:r>
      <w:r w:rsidRPr="006C6597">
        <w:rPr>
          <w:rFonts w:ascii="Arial" w:hAnsi="Arial" w:cs="Arial"/>
          <w:sz w:val="24"/>
          <w:szCs w:val="24"/>
          <w:vertAlign w:val="superscript"/>
        </w:rPr>
        <w:t>2</w:t>
      </w:r>
      <w:r>
        <w:rPr>
          <w:rFonts w:ascii="Arial" w:hAnsi="Arial" w:cs="Arial"/>
          <w:sz w:val="24"/>
          <w:szCs w:val="24"/>
          <w:vertAlign w:val="superscript"/>
        </w:rPr>
        <w:t>4</w:t>
      </w:r>
      <w:r w:rsidRPr="006C6597">
        <w:rPr>
          <w:rFonts w:ascii="Arial" w:hAnsi="Arial" w:cs="Arial"/>
          <w:sz w:val="24"/>
          <w:szCs w:val="24"/>
        </w:rPr>
        <w:t xml:space="preserve"> numa população de 20 jovens com tetralogia de Fallot corrigida e Teixeira e colegas</w:t>
      </w:r>
      <w:r w:rsidRPr="006C6597">
        <w:rPr>
          <w:rFonts w:ascii="Arial" w:hAnsi="Arial" w:cs="Arial"/>
          <w:sz w:val="24"/>
          <w:szCs w:val="24"/>
          <w:vertAlign w:val="superscript"/>
        </w:rPr>
        <w:t>2</w:t>
      </w:r>
      <w:r>
        <w:rPr>
          <w:rFonts w:ascii="Arial" w:hAnsi="Arial" w:cs="Arial"/>
          <w:sz w:val="24"/>
          <w:szCs w:val="24"/>
          <w:vertAlign w:val="superscript"/>
        </w:rPr>
        <w:t>5</w:t>
      </w:r>
      <w:r w:rsidRPr="006C6597">
        <w:rPr>
          <w:rFonts w:ascii="Arial" w:hAnsi="Arial" w:cs="Arial"/>
          <w:sz w:val="24"/>
          <w:szCs w:val="24"/>
        </w:rPr>
        <w:t xml:space="preserve"> numa população de adolescentes e jovens adultos com cardiopatias congénitas (CC). Surpreendidos pelo facto de estudos de QVRS em jovens com CC reportarem frequentemente melhores índices que jovens saudáveis, Moons e colegas</w:t>
      </w:r>
      <w:r w:rsidRPr="006C6597">
        <w:rPr>
          <w:rFonts w:ascii="Arial" w:hAnsi="Arial" w:cs="Arial"/>
          <w:sz w:val="24"/>
          <w:szCs w:val="24"/>
          <w:vertAlign w:val="superscript"/>
        </w:rPr>
        <w:t>2</w:t>
      </w:r>
      <w:r>
        <w:rPr>
          <w:rFonts w:ascii="Arial" w:hAnsi="Arial" w:cs="Arial"/>
          <w:sz w:val="24"/>
          <w:szCs w:val="24"/>
          <w:vertAlign w:val="superscript"/>
        </w:rPr>
        <w:t>6</w:t>
      </w:r>
      <w:r w:rsidRPr="006C6597">
        <w:rPr>
          <w:rFonts w:ascii="Arial" w:hAnsi="Arial" w:cs="Arial"/>
          <w:sz w:val="24"/>
          <w:szCs w:val="24"/>
        </w:rPr>
        <w:t xml:space="preserve"> introduziram o conceito de “Senso de Coerência” para explicar o facto de doentes crónicos se encontrarem tão aparentemente satisfeitos com a sua QV, orientando os seus recursos e capacidades para manter a Saúde e o Bem-estar.</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No entanto, o nosso estudo aponta para a possível existência de algumas diferenças que devem ser realçadas – os meninos com TF corrigida parecem sentir um Bem-estar Físico inferior aos jovens saudáveis (p= 0,006*) enquanto as meninas sentem o seu Suporte Social inferior aos das meninas saudáveis (p= 0,004**), diferenças que podem ser facilmente justificáveis pelo menos aparentemente pela presença de doença crónica.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Comparando os resultados da nossa amostra, com uma amostra de jovens com TOF corrigida</w:t>
      </w:r>
      <w:r w:rsidRPr="006C6597">
        <w:rPr>
          <w:rFonts w:ascii="Arial" w:hAnsi="Arial" w:cs="Arial"/>
          <w:sz w:val="24"/>
          <w:szCs w:val="24"/>
          <w:vertAlign w:val="superscript"/>
        </w:rPr>
        <w:t>13</w:t>
      </w:r>
      <w:r w:rsidRPr="006C6597">
        <w:rPr>
          <w:rFonts w:ascii="Arial" w:hAnsi="Arial" w:cs="Arial"/>
          <w:sz w:val="24"/>
          <w:szCs w:val="24"/>
        </w:rPr>
        <w:t xml:space="preserve">, verificamos que embora os scores de Bem-estar Físico não sejam diferentes, existe uma </w:t>
      </w:r>
      <w:r>
        <w:rPr>
          <w:rFonts w:ascii="Arial" w:hAnsi="Arial" w:cs="Arial"/>
          <w:sz w:val="24"/>
          <w:szCs w:val="24"/>
        </w:rPr>
        <w:t xml:space="preserve">melhor qualidade de vida </w:t>
      </w:r>
      <w:r w:rsidRPr="006C6597">
        <w:rPr>
          <w:rFonts w:ascii="Arial" w:hAnsi="Arial" w:cs="Arial"/>
          <w:sz w:val="24"/>
          <w:szCs w:val="24"/>
        </w:rPr>
        <w:t xml:space="preserve">estatisticamente </w:t>
      </w:r>
      <w:r w:rsidRPr="000E7AF6">
        <w:rPr>
          <w:rFonts w:ascii="Arial" w:hAnsi="Arial" w:cs="Arial"/>
          <w:sz w:val="24"/>
          <w:szCs w:val="24"/>
        </w:rPr>
        <w:t>significativa nas dimensões Bem</w:t>
      </w:r>
      <w:r w:rsidRPr="006C6597">
        <w:rPr>
          <w:rFonts w:ascii="Arial" w:hAnsi="Arial" w:cs="Arial"/>
          <w:sz w:val="24"/>
          <w:szCs w:val="24"/>
        </w:rPr>
        <w:t xml:space="preserve">-estar Psicológico, Autonomia e Relação com os Pais, Suporte Social e Relação com a Escola que se pode explicar pelo facto desta população de jovens </w:t>
      </w:r>
      <w:r w:rsidRPr="000E7AF6">
        <w:rPr>
          <w:rFonts w:ascii="Arial" w:hAnsi="Arial" w:cs="Arial"/>
          <w:sz w:val="24"/>
          <w:szCs w:val="24"/>
        </w:rPr>
        <w:t>de Porto Alegre ser</w:t>
      </w:r>
      <w:r w:rsidRPr="006C6597">
        <w:rPr>
          <w:rFonts w:ascii="Arial" w:hAnsi="Arial" w:cs="Arial"/>
          <w:sz w:val="24"/>
          <w:szCs w:val="24"/>
        </w:rPr>
        <w:t xml:space="preserve"> originária de um estrato social desfavorecido.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lastRenderedPageBreak/>
        <w:t xml:space="preserve">Constatamos ainda que os doentes submetidos mais cedo e de forma inicial a cirurgia </w:t>
      </w:r>
      <w:r w:rsidR="00877361" w:rsidRPr="006C6597">
        <w:rPr>
          <w:rFonts w:ascii="Arial" w:hAnsi="Arial" w:cs="Arial"/>
          <w:sz w:val="24"/>
          <w:szCs w:val="24"/>
        </w:rPr>
        <w:t>corretiva</w:t>
      </w:r>
      <w:r w:rsidRPr="006C6597">
        <w:rPr>
          <w:rFonts w:ascii="Arial" w:hAnsi="Arial" w:cs="Arial"/>
          <w:sz w:val="24"/>
          <w:szCs w:val="24"/>
        </w:rPr>
        <w:t xml:space="preserve"> apresentam um maior grau de </w:t>
      </w:r>
      <w:r w:rsidR="00877361" w:rsidRPr="006C6597">
        <w:rPr>
          <w:rFonts w:ascii="Arial" w:hAnsi="Arial" w:cs="Arial"/>
          <w:sz w:val="24"/>
          <w:szCs w:val="24"/>
        </w:rPr>
        <w:t>atividade</w:t>
      </w:r>
      <w:r w:rsidRPr="006C6597">
        <w:rPr>
          <w:rFonts w:ascii="Arial" w:hAnsi="Arial" w:cs="Arial"/>
          <w:sz w:val="24"/>
          <w:szCs w:val="24"/>
        </w:rPr>
        <w:t xml:space="preserve"> física (p=0,063***) e performance na corrida (p= 0,023****). Sendo a TF uma cardiopatia cianótica é provável que uma </w:t>
      </w:r>
      <w:r w:rsidR="00877361" w:rsidRPr="006C6597">
        <w:rPr>
          <w:rFonts w:ascii="Arial" w:hAnsi="Arial" w:cs="Arial"/>
          <w:sz w:val="24"/>
          <w:szCs w:val="24"/>
        </w:rPr>
        <w:t>correção</w:t>
      </w:r>
      <w:r w:rsidRPr="006C6597">
        <w:rPr>
          <w:rFonts w:ascii="Arial" w:hAnsi="Arial" w:cs="Arial"/>
          <w:sz w:val="24"/>
          <w:szCs w:val="24"/>
        </w:rPr>
        <w:t xml:space="preserve"> cirúrgica mais tardia e consequente um maior período de </w:t>
      </w:r>
      <w:r w:rsidR="00877361" w:rsidRPr="006C6597">
        <w:rPr>
          <w:rFonts w:ascii="Arial" w:hAnsi="Arial" w:cs="Arial"/>
          <w:sz w:val="24"/>
          <w:szCs w:val="24"/>
        </w:rPr>
        <w:t>hipoxemia</w:t>
      </w:r>
      <w:r w:rsidRPr="006C6597">
        <w:rPr>
          <w:rFonts w:ascii="Arial" w:hAnsi="Arial" w:cs="Arial"/>
          <w:sz w:val="24"/>
          <w:szCs w:val="24"/>
        </w:rPr>
        <w:t xml:space="preserve"> e cianose durante o crescimento e desenvolvimento infantis, poderá acarretar uma maior morbilidade e incapacidade tardias</w:t>
      </w:r>
      <w:r w:rsidRPr="006C6597">
        <w:rPr>
          <w:rFonts w:ascii="Arial" w:hAnsi="Arial" w:cs="Arial"/>
          <w:sz w:val="24"/>
          <w:szCs w:val="24"/>
          <w:vertAlign w:val="superscript"/>
        </w:rPr>
        <w:t>1</w:t>
      </w:r>
      <w:r w:rsidRPr="006C6597">
        <w:rPr>
          <w:rFonts w:ascii="Arial" w:hAnsi="Arial" w:cs="Arial"/>
          <w:sz w:val="24"/>
          <w:szCs w:val="24"/>
        </w:rPr>
        <w:t xml:space="preserve">. </w:t>
      </w:r>
    </w:p>
    <w:p w:rsidR="0000608E" w:rsidRPr="006C6597" w:rsidRDefault="0000608E" w:rsidP="0000608E">
      <w:pPr>
        <w:spacing w:after="0" w:line="480" w:lineRule="auto"/>
        <w:ind w:firstLine="709"/>
        <w:jc w:val="both"/>
        <w:rPr>
          <w:rFonts w:ascii="Arial" w:hAnsi="Arial" w:cs="Arial"/>
          <w:sz w:val="24"/>
          <w:szCs w:val="24"/>
        </w:rPr>
      </w:pPr>
      <w:r w:rsidRPr="000E7AF6">
        <w:rPr>
          <w:rFonts w:ascii="Arial" w:hAnsi="Arial" w:cs="Arial"/>
          <w:sz w:val="24"/>
          <w:szCs w:val="24"/>
        </w:rPr>
        <w:t>Os resultados obtidos sugerem</w:t>
      </w:r>
      <w:r>
        <w:rPr>
          <w:rFonts w:ascii="Arial" w:hAnsi="Arial" w:cs="Arial"/>
          <w:color w:val="FF0000"/>
          <w:sz w:val="24"/>
          <w:szCs w:val="24"/>
        </w:rPr>
        <w:t xml:space="preserve"> </w:t>
      </w:r>
      <w:r w:rsidRPr="006C6597">
        <w:rPr>
          <w:rFonts w:ascii="Arial" w:hAnsi="Arial" w:cs="Arial"/>
          <w:sz w:val="24"/>
          <w:szCs w:val="24"/>
        </w:rPr>
        <w:t>que estes jovens têm apesar da doença</w:t>
      </w:r>
      <w:r>
        <w:rPr>
          <w:rFonts w:ascii="Arial" w:hAnsi="Arial" w:cs="Arial"/>
          <w:sz w:val="24"/>
          <w:szCs w:val="24"/>
        </w:rPr>
        <w:t>,</w:t>
      </w:r>
      <w:r w:rsidRPr="006C6597">
        <w:rPr>
          <w:rFonts w:ascii="Arial" w:hAnsi="Arial" w:cs="Arial"/>
          <w:sz w:val="24"/>
          <w:szCs w:val="24"/>
        </w:rPr>
        <w:t xml:space="preserve"> uma excelente </w:t>
      </w:r>
      <w:r w:rsidR="00877361" w:rsidRPr="006C6597">
        <w:rPr>
          <w:rFonts w:ascii="Arial" w:hAnsi="Arial" w:cs="Arial"/>
          <w:sz w:val="24"/>
          <w:szCs w:val="24"/>
        </w:rPr>
        <w:t>perceção</w:t>
      </w:r>
      <w:r w:rsidRPr="006C6597">
        <w:rPr>
          <w:rFonts w:ascii="Arial" w:hAnsi="Arial" w:cs="Arial"/>
          <w:sz w:val="24"/>
          <w:szCs w:val="24"/>
        </w:rPr>
        <w:t xml:space="preserve"> da sua autonomia, uma boa relação com os pais e de um modo geral com os seus amigos e a escola. Os rapazes parecem sentir-se mais felizes que a raparigas (p= 0,035), terem menos períodos de </w:t>
      </w:r>
      <w:r w:rsidR="00877361" w:rsidRPr="006C6597">
        <w:rPr>
          <w:rFonts w:ascii="Arial" w:hAnsi="Arial" w:cs="Arial"/>
          <w:sz w:val="24"/>
          <w:szCs w:val="24"/>
        </w:rPr>
        <w:t>inação</w:t>
      </w:r>
      <w:r w:rsidRPr="006C6597">
        <w:rPr>
          <w:rFonts w:ascii="Arial" w:hAnsi="Arial" w:cs="Arial"/>
          <w:sz w:val="24"/>
          <w:szCs w:val="24"/>
        </w:rPr>
        <w:t xml:space="preserve"> (p= 0,035), mais períodos de diversão (p= 0,054) e melhor humor (p=0,064), traduzindo um Bem-estar Psicológico mais robusto (p= 0,014). Encontrar uma explicação para este resultado não é fácil </w:t>
      </w:r>
      <w:r w:rsidRPr="000E7AF6">
        <w:rPr>
          <w:rFonts w:ascii="Arial" w:hAnsi="Arial" w:cs="Arial"/>
          <w:sz w:val="24"/>
          <w:szCs w:val="24"/>
        </w:rPr>
        <w:t>embora seja consistente com os encontrados</w:t>
      </w:r>
      <w:r w:rsidRPr="006C6597">
        <w:rPr>
          <w:rFonts w:ascii="Arial" w:hAnsi="Arial" w:cs="Arial"/>
          <w:sz w:val="24"/>
          <w:szCs w:val="24"/>
        </w:rPr>
        <w:t xml:space="preserve"> nos estudos de jovens saudáveis, onde de um modo geral as adolescentes do género feminino apresentam índices de QV inferiores aos seus pares masculinos</w:t>
      </w:r>
      <w:r w:rsidRPr="006C6597">
        <w:rPr>
          <w:rFonts w:ascii="Arial" w:hAnsi="Arial" w:cs="Arial"/>
          <w:sz w:val="24"/>
          <w:szCs w:val="24"/>
          <w:vertAlign w:val="superscript"/>
        </w:rPr>
        <w:t>12</w:t>
      </w:r>
      <w:r w:rsidRPr="006C6597">
        <w:rPr>
          <w:rFonts w:ascii="Arial" w:hAnsi="Arial" w:cs="Arial"/>
          <w:sz w:val="24"/>
          <w:szCs w:val="24"/>
        </w:rPr>
        <w:t>. Também o facto da população feminina da nossa amostra ser marginalmente mais velha (</w:t>
      </w:r>
      <w:r>
        <w:rPr>
          <w:rFonts w:ascii="Arial" w:hAnsi="Arial" w:cs="Arial"/>
          <w:sz w:val="24"/>
          <w:szCs w:val="24"/>
        </w:rPr>
        <w:t>14,5 anos vs. 13,3</w:t>
      </w:r>
      <w:r w:rsidR="000F50F3">
        <w:rPr>
          <w:rFonts w:ascii="Arial" w:hAnsi="Arial" w:cs="Arial"/>
          <w:sz w:val="24"/>
          <w:szCs w:val="24"/>
        </w:rPr>
        <w:t xml:space="preserve"> anos</w:t>
      </w:r>
      <w:r w:rsidRPr="006C6597">
        <w:rPr>
          <w:rFonts w:ascii="Arial" w:hAnsi="Arial" w:cs="Arial"/>
          <w:sz w:val="24"/>
          <w:szCs w:val="24"/>
        </w:rPr>
        <w:t>) pode ser uma explicação alternativa ou adicional para as diferenças encontradas, sabendo-se também que os adolescentes tendem a reportar uma QV inferior à das crianças</w:t>
      </w:r>
      <w:r w:rsidRPr="006C6597">
        <w:rPr>
          <w:rFonts w:ascii="Arial" w:hAnsi="Arial" w:cs="Arial"/>
          <w:sz w:val="24"/>
          <w:szCs w:val="24"/>
          <w:vertAlign w:val="superscript"/>
        </w:rPr>
        <w:t>12</w:t>
      </w:r>
      <w:r w:rsidRPr="006C6597">
        <w:rPr>
          <w:rFonts w:ascii="Arial" w:hAnsi="Arial" w:cs="Arial"/>
          <w:sz w:val="24"/>
          <w:szCs w:val="24"/>
        </w:rPr>
        <w:t xml:space="preserve">. </w:t>
      </w:r>
    </w:p>
    <w:p w:rsidR="0000608E" w:rsidRPr="006C6597" w:rsidRDefault="0000608E" w:rsidP="0000608E">
      <w:pPr>
        <w:spacing w:after="0" w:line="480" w:lineRule="auto"/>
        <w:ind w:firstLine="709"/>
        <w:jc w:val="both"/>
        <w:rPr>
          <w:rFonts w:ascii="Arial" w:hAnsi="Arial" w:cs="Arial"/>
          <w:sz w:val="24"/>
          <w:szCs w:val="24"/>
        </w:rPr>
      </w:pPr>
      <w:r w:rsidRPr="006C6597">
        <w:rPr>
          <w:rFonts w:ascii="Arial" w:hAnsi="Arial" w:cs="Arial"/>
          <w:sz w:val="24"/>
          <w:szCs w:val="24"/>
        </w:rPr>
        <w:t xml:space="preserve">  Como podemos observar, não existiram diferenças significativas nos resultados nas respostas obtidas por consulta, por correio </w:t>
      </w:r>
      <w:r w:rsidR="00877361" w:rsidRPr="006C6597">
        <w:rPr>
          <w:rFonts w:ascii="Arial" w:hAnsi="Arial" w:cs="Arial"/>
          <w:sz w:val="24"/>
          <w:szCs w:val="24"/>
        </w:rPr>
        <w:t>eletrónico</w:t>
      </w:r>
      <w:r w:rsidRPr="006C6597">
        <w:rPr>
          <w:rFonts w:ascii="Arial" w:hAnsi="Arial" w:cs="Arial"/>
          <w:sz w:val="24"/>
          <w:szCs w:val="24"/>
        </w:rPr>
        <w:t xml:space="preserve"> ou telefonema. Em relação à fiabilidade e consistência verificamos que qualquer uma das 5 dimensões apresenta uma elevada consistência interna - Alpha de Cronbach variando entre 0,787 e 0,870 para as dimensões e resultado de 0,922 para o score KS-27, suportando a</w:t>
      </w:r>
      <w:r w:rsidR="00877361">
        <w:rPr>
          <w:rFonts w:ascii="Arial" w:hAnsi="Arial" w:cs="Arial"/>
          <w:sz w:val="24"/>
          <w:szCs w:val="24"/>
        </w:rPr>
        <w:t xml:space="preserve"> validade das respostas e respe</w:t>
      </w:r>
      <w:r w:rsidRPr="006C6597">
        <w:rPr>
          <w:rFonts w:ascii="Arial" w:hAnsi="Arial" w:cs="Arial"/>
          <w:sz w:val="24"/>
          <w:szCs w:val="24"/>
        </w:rPr>
        <w:t xml:space="preserve">tiva análise posterior. </w:t>
      </w: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r w:rsidRPr="006C6597">
        <w:rPr>
          <w:rFonts w:ascii="Arial" w:hAnsi="Arial" w:cs="Arial"/>
          <w:color w:val="231F20"/>
          <w:sz w:val="24"/>
          <w:szCs w:val="24"/>
          <w:lang w:eastAsia="pt-PT"/>
        </w:rPr>
        <w:lastRenderedPageBreak/>
        <w:t>A mortalidade operatória de 1,7% compara-se favoravelmente com o Registo Europeu</w:t>
      </w:r>
      <w:r w:rsidRPr="006C6597">
        <w:rPr>
          <w:rFonts w:ascii="Arial" w:hAnsi="Arial" w:cs="Arial"/>
          <w:color w:val="231F20"/>
          <w:sz w:val="24"/>
          <w:szCs w:val="24"/>
          <w:vertAlign w:val="superscript"/>
          <w:lang w:eastAsia="pt-PT"/>
        </w:rPr>
        <w:t>4</w:t>
      </w:r>
      <w:r w:rsidRPr="006C6597">
        <w:rPr>
          <w:rFonts w:ascii="Arial" w:hAnsi="Arial" w:cs="Arial"/>
          <w:color w:val="231F20"/>
          <w:sz w:val="24"/>
          <w:szCs w:val="24"/>
          <w:lang w:eastAsia="pt-PT"/>
        </w:rPr>
        <w:t xml:space="preserve"> publicado em 2012, que reporta 2,5%. Murphy et al, descreveram uma sobrevivên</w:t>
      </w:r>
      <w:r w:rsidR="001F66EE">
        <w:rPr>
          <w:rFonts w:ascii="Arial" w:hAnsi="Arial" w:cs="Arial"/>
          <w:color w:val="231F20"/>
          <w:sz w:val="24"/>
          <w:szCs w:val="24"/>
          <w:lang w:eastAsia="pt-PT"/>
        </w:rPr>
        <w:t>cia aos 10 anos de 92</w:t>
      </w:r>
      <w:bookmarkStart w:id="0" w:name="_GoBack"/>
      <w:bookmarkEnd w:id="0"/>
      <w:r w:rsidR="001F66EE">
        <w:rPr>
          <w:rFonts w:ascii="Arial" w:hAnsi="Arial" w:cs="Arial"/>
          <w:color w:val="231F20"/>
          <w:sz w:val="24"/>
          <w:szCs w:val="24"/>
          <w:lang w:eastAsia="pt-PT"/>
        </w:rPr>
        <w:t>%, com 77</w:t>
      </w:r>
      <w:r w:rsidRPr="006C6597">
        <w:rPr>
          <w:rFonts w:ascii="Arial" w:hAnsi="Arial" w:cs="Arial"/>
          <w:color w:val="231F20"/>
          <w:sz w:val="24"/>
          <w:szCs w:val="24"/>
          <w:lang w:eastAsia="pt-PT"/>
        </w:rPr>
        <w:t>% dos doentes em classe I ao fim de 30 anos e uma taxa de re</w:t>
      </w:r>
      <w:r w:rsidR="00877361">
        <w:rPr>
          <w:rFonts w:ascii="Arial" w:hAnsi="Arial" w:cs="Arial"/>
          <w:color w:val="231F20"/>
          <w:sz w:val="24"/>
          <w:szCs w:val="24"/>
          <w:lang w:eastAsia="pt-PT"/>
        </w:rPr>
        <w:t>o</w:t>
      </w:r>
      <w:r w:rsidRPr="006C6597">
        <w:rPr>
          <w:rFonts w:ascii="Arial" w:hAnsi="Arial" w:cs="Arial"/>
          <w:color w:val="231F20"/>
          <w:sz w:val="24"/>
          <w:szCs w:val="24"/>
          <w:lang w:eastAsia="pt-PT"/>
        </w:rPr>
        <w:t>peração de 10%</w:t>
      </w:r>
      <w:r w:rsidRPr="006C6597">
        <w:rPr>
          <w:rFonts w:ascii="Arial" w:hAnsi="Arial" w:cs="Arial"/>
          <w:color w:val="231F20"/>
          <w:sz w:val="24"/>
          <w:szCs w:val="24"/>
          <w:vertAlign w:val="superscript"/>
          <w:lang w:eastAsia="pt-PT"/>
        </w:rPr>
        <w:t>5</w:t>
      </w:r>
      <w:r w:rsidRPr="006C6597">
        <w:rPr>
          <w:rFonts w:ascii="Arial" w:hAnsi="Arial" w:cs="Arial"/>
          <w:color w:val="231F20"/>
          <w:sz w:val="24"/>
          <w:szCs w:val="24"/>
          <w:lang w:eastAsia="pt-PT"/>
        </w:rPr>
        <w:t xml:space="preserve">. No nosso estudo, podemos observar uma verificar uma sobrevivência de 98,3% dos doentes aos 10 anos estando </w:t>
      </w:r>
      <w:r w:rsidRPr="006C6597">
        <w:rPr>
          <w:rFonts w:ascii="Arial" w:hAnsi="Arial" w:cs="Arial"/>
          <w:sz w:val="24"/>
          <w:szCs w:val="24"/>
        </w:rPr>
        <w:t>60,5% em classe funcional 0 e os restantes em classe funcional I. É de notar a excelente concordância entre a classificação NYHA de responsabilidade clínica e o Bem-estar Físico referido pelos doentes no questionário (p &lt;0,001).</w:t>
      </w: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r w:rsidRPr="006C6597">
        <w:rPr>
          <w:rFonts w:ascii="Arial" w:hAnsi="Arial" w:cs="Arial"/>
          <w:sz w:val="24"/>
          <w:szCs w:val="24"/>
        </w:rPr>
        <w:t xml:space="preserve">Os resultados sugerem que a maioria destes jovens que nasceram com um handicap significativo, foram submetidos a múltiplos procedimentos, frequentemente com internamentos hospitalares associados e uma ou mais cirurgias de risco, apresentam uma QVRS não inferior à de jovens saudáveis da mesma faixa etária e que, apesar de referirem </w:t>
      </w:r>
      <w:r>
        <w:rPr>
          <w:rFonts w:ascii="Arial" w:hAnsi="Arial" w:cs="Arial"/>
          <w:sz w:val="24"/>
          <w:szCs w:val="24"/>
        </w:rPr>
        <w:t xml:space="preserve">em </w:t>
      </w:r>
      <w:r w:rsidRPr="006C6597">
        <w:rPr>
          <w:rFonts w:ascii="Arial" w:hAnsi="Arial" w:cs="Arial"/>
          <w:sz w:val="24"/>
          <w:szCs w:val="24"/>
        </w:rPr>
        <w:t xml:space="preserve">alguns estudos uma menor performance física, apresentam uma grande camaradagem com os amigos, uma excelente relação com os pais, mantendo no entanto independência e autonomia em relação a uma provável atitude </w:t>
      </w:r>
      <w:r w:rsidR="00877361" w:rsidRPr="006C6597">
        <w:rPr>
          <w:rFonts w:ascii="Arial" w:hAnsi="Arial" w:cs="Arial"/>
          <w:sz w:val="24"/>
          <w:szCs w:val="24"/>
        </w:rPr>
        <w:t>protetora</w:t>
      </w:r>
      <w:r w:rsidRPr="006C6597">
        <w:rPr>
          <w:rFonts w:ascii="Arial" w:hAnsi="Arial" w:cs="Arial"/>
          <w:sz w:val="24"/>
          <w:szCs w:val="24"/>
        </w:rPr>
        <w:t xml:space="preserve"> daqueles e uma boa adaptação ao meio escolar, o que traz grandes benefícios ao seu desenvolvimento psicológico e intelectual. É provável que estas crianças desenvolvam um Senso de Coerência</w:t>
      </w:r>
      <w:r w:rsidRPr="006C6597">
        <w:rPr>
          <w:rFonts w:ascii="Arial" w:hAnsi="Arial" w:cs="Arial"/>
          <w:sz w:val="24"/>
          <w:szCs w:val="24"/>
          <w:vertAlign w:val="superscript"/>
        </w:rPr>
        <w:t>2</w:t>
      </w:r>
      <w:r>
        <w:rPr>
          <w:rFonts w:ascii="Arial" w:hAnsi="Arial" w:cs="Arial"/>
          <w:sz w:val="24"/>
          <w:szCs w:val="24"/>
          <w:vertAlign w:val="superscript"/>
        </w:rPr>
        <w:t>6</w:t>
      </w:r>
      <w:r w:rsidRPr="006C6597">
        <w:rPr>
          <w:rFonts w:ascii="Arial" w:hAnsi="Arial" w:cs="Arial"/>
          <w:sz w:val="24"/>
          <w:szCs w:val="24"/>
        </w:rPr>
        <w:t xml:space="preserve"> mais precocemente que os seus pares saudáveis, uma visão pessoal do mundo baseada em sentimentos de confiança em si e no seu ambiente, onde se inclui o pessoal de saúde com quem conviveram de forma intensa, alicerçada numa grande capacidade de adaptação.</w:t>
      </w:r>
    </w:p>
    <w:p w:rsidR="0027651B" w:rsidRDefault="0027651B" w:rsidP="0000608E">
      <w:pPr>
        <w:autoSpaceDE w:val="0"/>
        <w:autoSpaceDN w:val="0"/>
        <w:adjustRightInd w:val="0"/>
        <w:spacing w:after="0" w:line="480" w:lineRule="auto"/>
        <w:ind w:firstLine="709"/>
        <w:jc w:val="both"/>
        <w:rPr>
          <w:rFonts w:ascii="Arial" w:hAnsi="Arial" w:cs="Arial"/>
          <w:sz w:val="24"/>
          <w:szCs w:val="24"/>
          <w:u w:val="single"/>
        </w:rPr>
      </w:pPr>
    </w:p>
    <w:p w:rsidR="0000608E" w:rsidRPr="004329EE" w:rsidRDefault="0000608E" w:rsidP="0000608E">
      <w:pPr>
        <w:autoSpaceDE w:val="0"/>
        <w:autoSpaceDN w:val="0"/>
        <w:adjustRightInd w:val="0"/>
        <w:spacing w:after="0" w:line="480" w:lineRule="auto"/>
        <w:ind w:firstLine="709"/>
        <w:jc w:val="both"/>
        <w:rPr>
          <w:rFonts w:ascii="Arial" w:hAnsi="Arial" w:cs="Arial"/>
          <w:sz w:val="24"/>
          <w:szCs w:val="24"/>
          <w:u w:val="single"/>
        </w:rPr>
      </w:pPr>
      <w:r>
        <w:rPr>
          <w:rFonts w:ascii="Arial" w:hAnsi="Arial" w:cs="Arial"/>
          <w:sz w:val="24"/>
          <w:szCs w:val="24"/>
          <w:u w:val="single"/>
        </w:rPr>
        <w:t>Limitações</w:t>
      </w: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r w:rsidRPr="006C6597">
        <w:rPr>
          <w:rFonts w:ascii="Arial" w:hAnsi="Arial" w:cs="Arial"/>
          <w:sz w:val="24"/>
          <w:szCs w:val="24"/>
        </w:rPr>
        <w:t xml:space="preserve">A maior limitação do estudo foi a ausência de dados sobre o estrato social e dimensão económica dos agregados familiares, para melhor caracterização dos </w:t>
      </w:r>
      <w:r w:rsidRPr="006C6597">
        <w:rPr>
          <w:rFonts w:ascii="Arial" w:hAnsi="Arial" w:cs="Arial"/>
          <w:sz w:val="24"/>
          <w:szCs w:val="24"/>
        </w:rPr>
        <w:lastRenderedPageBreak/>
        <w:t xml:space="preserve">resultados. Num estudo voluntário e no </w:t>
      </w:r>
      <w:r w:rsidR="00877361" w:rsidRPr="006C6597">
        <w:rPr>
          <w:rFonts w:ascii="Arial" w:hAnsi="Arial" w:cs="Arial"/>
          <w:sz w:val="24"/>
          <w:szCs w:val="24"/>
        </w:rPr>
        <w:t>atual</w:t>
      </w:r>
      <w:r w:rsidRPr="006C6597">
        <w:rPr>
          <w:rFonts w:ascii="Arial" w:hAnsi="Arial" w:cs="Arial"/>
          <w:sz w:val="24"/>
          <w:szCs w:val="24"/>
        </w:rPr>
        <w:t xml:space="preserve"> contexto de Portugal pareceu-nos abusivo, apesar da confidencialidade do estudo, fazer perguntas desta natureza, para além do natural receio de diminuição do número da amostra.</w:t>
      </w:r>
    </w:p>
    <w:p w:rsidR="0000608E" w:rsidRPr="004329EE" w:rsidRDefault="0000608E" w:rsidP="0000608E">
      <w:pPr>
        <w:autoSpaceDE w:val="0"/>
        <w:autoSpaceDN w:val="0"/>
        <w:adjustRightInd w:val="0"/>
        <w:spacing w:after="0" w:line="480" w:lineRule="auto"/>
        <w:jc w:val="both"/>
        <w:rPr>
          <w:rFonts w:ascii="Arial" w:hAnsi="Arial" w:cs="Arial"/>
          <w:sz w:val="24"/>
          <w:szCs w:val="24"/>
        </w:rPr>
      </w:pPr>
      <w:r>
        <w:rPr>
          <w:rFonts w:ascii="Arial" w:hAnsi="Arial" w:cs="Arial"/>
          <w:b/>
          <w:sz w:val="24"/>
          <w:szCs w:val="24"/>
          <w:u w:val="single"/>
        </w:rPr>
        <w:br w:type="page"/>
      </w:r>
      <w:r w:rsidRPr="004329EE">
        <w:rPr>
          <w:rFonts w:ascii="Arial" w:hAnsi="Arial" w:cs="Arial"/>
          <w:b/>
          <w:sz w:val="24"/>
          <w:szCs w:val="24"/>
        </w:rPr>
        <w:lastRenderedPageBreak/>
        <w:t>CONCLUSÃO</w:t>
      </w:r>
      <w:r w:rsidRPr="004329EE">
        <w:rPr>
          <w:rFonts w:ascii="Arial" w:hAnsi="Arial" w:cs="Arial"/>
          <w:sz w:val="24"/>
          <w:szCs w:val="24"/>
        </w:rPr>
        <w:t xml:space="preserve"> </w:t>
      </w: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r w:rsidRPr="006C6597">
        <w:rPr>
          <w:rFonts w:ascii="Arial" w:hAnsi="Arial" w:cs="Arial"/>
          <w:sz w:val="24"/>
          <w:szCs w:val="24"/>
        </w:rPr>
        <w:t>A identificação de crianças com um nível baixo de bem-estar e uma saúde debilitada, é mais importante do que em adultos, uma vez que as crianças são incapazes de se proteger e escapar de condições de vida desfavoráveis</w:t>
      </w:r>
      <w:r w:rsidRPr="006C6597">
        <w:rPr>
          <w:rFonts w:ascii="Arial" w:hAnsi="Arial" w:cs="Arial"/>
          <w:sz w:val="24"/>
          <w:szCs w:val="24"/>
          <w:vertAlign w:val="superscript"/>
        </w:rPr>
        <w:t>2</w:t>
      </w:r>
      <w:r>
        <w:rPr>
          <w:rFonts w:ascii="Arial" w:hAnsi="Arial" w:cs="Arial"/>
          <w:sz w:val="24"/>
          <w:szCs w:val="24"/>
          <w:vertAlign w:val="superscript"/>
        </w:rPr>
        <w:t>7</w:t>
      </w:r>
      <w:r w:rsidRPr="006C6597">
        <w:rPr>
          <w:rFonts w:ascii="Arial" w:hAnsi="Arial" w:cs="Arial"/>
          <w:sz w:val="24"/>
          <w:szCs w:val="24"/>
        </w:rPr>
        <w:t>. Assim, a avaliação da qualidade de vida permite identificar os grupos de risco e auxiliar na definição do peso associado a cada doença ou incapacidade específicas</w:t>
      </w:r>
      <w:r w:rsidRPr="006C6597">
        <w:rPr>
          <w:rFonts w:ascii="Arial" w:hAnsi="Arial" w:cs="Arial"/>
          <w:sz w:val="24"/>
          <w:szCs w:val="24"/>
          <w:vertAlign w:val="superscript"/>
        </w:rPr>
        <w:t>12</w:t>
      </w:r>
      <w:r w:rsidRPr="006C6597">
        <w:rPr>
          <w:rFonts w:ascii="Arial" w:hAnsi="Arial" w:cs="Arial"/>
          <w:sz w:val="24"/>
          <w:szCs w:val="24"/>
        </w:rPr>
        <w:t>. Daí ser muito importante em estudos clínicos, avaliar a qualidade de vida para além de avaliar apenas a sobrevivência bruta a uma qualquer intervenção – para além dos benefícios clínicos, os profissionais de saúde devem perceber os benefícios da cirurgia a longo prazo</w:t>
      </w:r>
      <w:r w:rsidR="00877361">
        <w:rPr>
          <w:rFonts w:ascii="Arial" w:hAnsi="Arial" w:cs="Arial"/>
          <w:sz w:val="24"/>
          <w:szCs w:val="24"/>
        </w:rPr>
        <w:t xml:space="preserve"> na perspe</w:t>
      </w:r>
      <w:r w:rsidRPr="006C6597">
        <w:rPr>
          <w:rFonts w:ascii="Arial" w:hAnsi="Arial" w:cs="Arial"/>
          <w:sz w:val="24"/>
          <w:szCs w:val="24"/>
        </w:rPr>
        <w:t xml:space="preserve">tiva dos doentes. </w:t>
      </w:r>
    </w:p>
    <w:p w:rsidR="0000608E" w:rsidRDefault="0000608E" w:rsidP="0000608E">
      <w:pPr>
        <w:autoSpaceDE w:val="0"/>
        <w:autoSpaceDN w:val="0"/>
        <w:adjustRightInd w:val="0"/>
        <w:spacing w:after="0" w:line="480" w:lineRule="auto"/>
        <w:ind w:firstLine="709"/>
        <w:jc w:val="both"/>
        <w:rPr>
          <w:rFonts w:ascii="Arial" w:hAnsi="Arial" w:cs="Arial"/>
          <w:sz w:val="24"/>
          <w:szCs w:val="24"/>
        </w:rPr>
      </w:pPr>
      <w:r w:rsidRPr="006C6597">
        <w:rPr>
          <w:rFonts w:ascii="Arial" w:hAnsi="Arial" w:cs="Arial"/>
          <w:sz w:val="24"/>
          <w:szCs w:val="24"/>
        </w:rPr>
        <w:t>Este trabalho aponta nesse sentido - crianças e adolescentes submetidos a reparação da TOF mostram uma sobrevivência elevada</w:t>
      </w:r>
      <w:r>
        <w:rPr>
          <w:rFonts w:ascii="Arial" w:hAnsi="Arial" w:cs="Arial"/>
          <w:sz w:val="24"/>
          <w:szCs w:val="24"/>
        </w:rPr>
        <w:t xml:space="preserve"> </w:t>
      </w:r>
      <w:r w:rsidRPr="006C6597">
        <w:rPr>
          <w:rFonts w:ascii="Arial" w:hAnsi="Arial" w:cs="Arial"/>
          <w:sz w:val="24"/>
          <w:szCs w:val="24"/>
        </w:rPr>
        <w:t>após a cirurgia reparadora e possuem uma qualidade de vida muito semelhante à dos seus pares saudáveis. Apesar de submetidos a múltiplas intervenções diagnósticas e terapêuticas em idade muito jovem, crescem e desenvolvem-se perfeitamente integrados no seu me</w:t>
      </w:r>
      <w:r>
        <w:rPr>
          <w:rFonts w:ascii="Arial" w:hAnsi="Arial" w:cs="Arial"/>
          <w:sz w:val="24"/>
          <w:szCs w:val="24"/>
        </w:rPr>
        <w:t>io social e escolar e estabelecem</w:t>
      </w:r>
      <w:r w:rsidRPr="006C6597">
        <w:rPr>
          <w:rFonts w:ascii="Arial" w:hAnsi="Arial" w:cs="Arial"/>
          <w:sz w:val="24"/>
          <w:szCs w:val="24"/>
        </w:rPr>
        <w:t xml:space="preserve"> uma relação satisfatória e</w:t>
      </w:r>
      <w:r>
        <w:rPr>
          <w:rFonts w:ascii="Arial" w:hAnsi="Arial" w:cs="Arial"/>
          <w:sz w:val="24"/>
          <w:szCs w:val="24"/>
        </w:rPr>
        <w:t xml:space="preserve"> autónoma</w:t>
      </w:r>
      <w:r w:rsidRPr="006C6597">
        <w:rPr>
          <w:rFonts w:ascii="Arial" w:hAnsi="Arial" w:cs="Arial"/>
          <w:sz w:val="24"/>
          <w:szCs w:val="24"/>
        </w:rPr>
        <w:t xml:space="preserve"> com os pais. Podemos verificar que a maioria dos doentes, após reparação da TOF parece viver uma vida normal para a sua idade.</w:t>
      </w:r>
      <w:r>
        <w:rPr>
          <w:rFonts w:ascii="Arial" w:hAnsi="Arial" w:cs="Arial"/>
          <w:sz w:val="24"/>
          <w:szCs w:val="24"/>
        </w:rPr>
        <w:t xml:space="preserve"> </w:t>
      </w: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p>
    <w:p w:rsidR="0000608E" w:rsidRPr="004329EE" w:rsidRDefault="0000608E" w:rsidP="0000608E">
      <w:pPr>
        <w:autoSpaceDE w:val="0"/>
        <w:autoSpaceDN w:val="0"/>
        <w:adjustRightInd w:val="0"/>
        <w:spacing w:after="0" w:line="240" w:lineRule="auto"/>
        <w:rPr>
          <w:rFonts w:ascii="Arial" w:hAnsi="Arial" w:cs="Arial"/>
          <w:b/>
          <w:bCs/>
          <w:sz w:val="24"/>
          <w:szCs w:val="24"/>
        </w:rPr>
      </w:pPr>
      <w:r>
        <w:rPr>
          <w:rFonts w:ascii="Arial" w:hAnsi="Arial" w:cs="Arial"/>
          <w:b/>
          <w:bCs/>
          <w:sz w:val="24"/>
          <w:szCs w:val="24"/>
          <w:u w:val="single"/>
        </w:rPr>
        <w:br w:type="page"/>
      </w:r>
      <w:r w:rsidRPr="004329EE">
        <w:rPr>
          <w:rFonts w:ascii="Arial" w:hAnsi="Arial" w:cs="Arial"/>
          <w:b/>
          <w:bCs/>
          <w:sz w:val="24"/>
          <w:szCs w:val="24"/>
        </w:rPr>
        <w:lastRenderedPageBreak/>
        <w:t>AGRADECIMENTOS</w:t>
      </w:r>
    </w:p>
    <w:p w:rsidR="0000608E" w:rsidRPr="00602019" w:rsidRDefault="0000608E" w:rsidP="0000608E">
      <w:pPr>
        <w:autoSpaceDE w:val="0"/>
        <w:autoSpaceDN w:val="0"/>
        <w:adjustRightInd w:val="0"/>
        <w:spacing w:after="0" w:line="240" w:lineRule="auto"/>
        <w:rPr>
          <w:rFonts w:ascii="Arial" w:hAnsi="Arial" w:cs="Arial"/>
          <w:b/>
          <w:bCs/>
          <w:sz w:val="24"/>
          <w:szCs w:val="24"/>
        </w:rPr>
      </w:pPr>
    </w:p>
    <w:p w:rsidR="0000608E" w:rsidRPr="00651771" w:rsidRDefault="0000608E" w:rsidP="0000608E">
      <w:pPr>
        <w:autoSpaceDE w:val="0"/>
        <w:autoSpaceDN w:val="0"/>
        <w:adjustRightInd w:val="0"/>
        <w:spacing w:after="0" w:line="360" w:lineRule="auto"/>
        <w:ind w:firstLine="708"/>
        <w:jc w:val="both"/>
        <w:rPr>
          <w:rFonts w:ascii="Arial" w:hAnsi="Arial" w:cs="Arial"/>
          <w:sz w:val="24"/>
          <w:szCs w:val="24"/>
        </w:rPr>
      </w:pPr>
      <w:r w:rsidRPr="00602019">
        <w:rPr>
          <w:rFonts w:ascii="Arial" w:hAnsi="Arial" w:cs="Arial"/>
          <w:sz w:val="24"/>
          <w:szCs w:val="24"/>
        </w:rPr>
        <w:t xml:space="preserve">Agradeço </w:t>
      </w:r>
      <w:r w:rsidRPr="00651771">
        <w:rPr>
          <w:rFonts w:ascii="Arial" w:hAnsi="Arial" w:cs="Arial"/>
          <w:sz w:val="24"/>
          <w:szCs w:val="24"/>
        </w:rPr>
        <w:t>a</w:t>
      </w:r>
      <w:r>
        <w:rPr>
          <w:rFonts w:ascii="Arial" w:hAnsi="Arial" w:cs="Arial"/>
          <w:sz w:val="24"/>
          <w:szCs w:val="24"/>
        </w:rPr>
        <w:t xml:space="preserve">os </w:t>
      </w:r>
      <w:r w:rsidRPr="00651771">
        <w:rPr>
          <w:rFonts w:ascii="Arial" w:hAnsi="Arial" w:cs="Arial"/>
          <w:sz w:val="24"/>
          <w:szCs w:val="24"/>
        </w:rPr>
        <w:t>Serviço</w:t>
      </w:r>
      <w:r>
        <w:rPr>
          <w:rFonts w:ascii="Arial" w:hAnsi="Arial" w:cs="Arial"/>
          <w:sz w:val="24"/>
          <w:szCs w:val="24"/>
        </w:rPr>
        <w:t>s</w:t>
      </w:r>
      <w:r w:rsidRPr="00651771">
        <w:rPr>
          <w:rFonts w:ascii="Arial" w:hAnsi="Arial" w:cs="Arial"/>
          <w:sz w:val="24"/>
          <w:szCs w:val="24"/>
        </w:rPr>
        <w:t xml:space="preserve"> de</w:t>
      </w:r>
      <w:r>
        <w:rPr>
          <w:rFonts w:ascii="Arial" w:hAnsi="Arial" w:cs="Arial"/>
          <w:sz w:val="24"/>
          <w:szCs w:val="24"/>
        </w:rPr>
        <w:t xml:space="preserve"> Cirurgia Torácica e Cardiologia Pediátrica </w:t>
      </w:r>
      <w:r w:rsidRPr="00651771">
        <w:rPr>
          <w:rFonts w:ascii="Arial" w:hAnsi="Arial" w:cs="Arial"/>
          <w:sz w:val="24"/>
          <w:szCs w:val="24"/>
        </w:rPr>
        <w:t>do Centro Hospitalar de São João pela recetividade e imprescindível</w:t>
      </w:r>
      <w:r>
        <w:rPr>
          <w:rFonts w:ascii="Arial" w:hAnsi="Arial" w:cs="Arial"/>
          <w:sz w:val="24"/>
          <w:szCs w:val="24"/>
        </w:rPr>
        <w:t xml:space="preserve"> </w:t>
      </w:r>
      <w:r w:rsidRPr="00651771">
        <w:rPr>
          <w:rFonts w:ascii="Arial" w:hAnsi="Arial" w:cs="Arial"/>
          <w:sz w:val="24"/>
          <w:szCs w:val="24"/>
        </w:rPr>
        <w:t>colaboração.</w:t>
      </w: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p>
    <w:p w:rsidR="0000608E" w:rsidRPr="006C6597" w:rsidRDefault="0000608E" w:rsidP="0000608E">
      <w:pPr>
        <w:autoSpaceDE w:val="0"/>
        <w:autoSpaceDN w:val="0"/>
        <w:adjustRightInd w:val="0"/>
        <w:spacing w:after="0" w:line="480" w:lineRule="auto"/>
        <w:ind w:firstLine="709"/>
        <w:jc w:val="both"/>
        <w:rPr>
          <w:rFonts w:ascii="Arial" w:hAnsi="Arial" w:cs="Arial"/>
          <w:sz w:val="24"/>
          <w:szCs w:val="24"/>
        </w:rPr>
      </w:pPr>
    </w:p>
    <w:p w:rsidR="0000608E" w:rsidRDefault="0000608E" w:rsidP="0000608E">
      <w:pPr>
        <w:autoSpaceDE w:val="0"/>
        <w:autoSpaceDN w:val="0"/>
        <w:adjustRightInd w:val="0"/>
        <w:spacing w:after="0" w:line="480" w:lineRule="auto"/>
        <w:jc w:val="both"/>
        <w:rPr>
          <w:rFonts w:ascii="Arial" w:hAnsi="Arial" w:cs="Arial"/>
          <w:b/>
          <w:sz w:val="24"/>
          <w:szCs w:val="24"/>
        </w:rPr>
      </w:pPr>
      <w:r>
        <w:rPr>
          <w:rFonts w:ascii="Arial" w:hAnsi="Arial" w:cs="Arial"/>
          <w:sz w:val="24"/>
          <w:szCs w:val="24"/>
        </w:rPr>
        <w:br w:type="page"/>
      </w:r>
      <w:r>
        <w:rPr>
          <w:rFonts w:ascii="Arial" w:hAnsi="Arial" w:cs="Arial"/>
          <w:b/>
          <w:sz w:val="24"/>
          <w:szCs w:val="24"/>
        </w:rPr>
        <w:lastRenderedPageBreak/>
        <w:t>REFERÊ</w:t>
      </w:r>
      <w:r w:rsidRPr="006C6597">
        <w:rPr>
          <w:rFonts w:ascii="Arial" w:hAnsi="Arial" w:cs="Arial"/>
          <w:b/>
          <w:sz w:val="24"/>
          <w:szCs w:val="24"/>
        </w:rPr>
        <w:t>NCIAS</w:t>
      </w:r>
    </w:p>
    <w:p w:rsidR="0000608E" w:rsidRPr="00DB66B0" w:rsidRDefault="00AD6673"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lang w:val="en-US"/>
        </w:rPr>
      </w:pPr>
      <w:hyperlink r:id="rId9" w:history="1">
        <w:r w:rsidR="0000608E" w:rsidRPr="006C6597">
          <w:rPr>
            <w:rFonts w:ascii="Arial" w:eastAsia="Times New Roman" w:hAnsi="Arial" w:cs="Arial"/>
            <w:color w:val="000000"/>
            <w:sz w:val="24"/>
            <w:szCs w:val="24"/>
            <w:lang w:val="en-US" w:eastAsia="pt-PT"/>
          </w:rPr>
          <w:t>Apitz C</w:t>
        </w:r>
      </w:hyperlink>
      <w:r w:rsidR="0000608E" w:rsidRPr="006C6597">
        <w:rPr>
          <w:rFonts w:ascii="Arial" w:eastAsia="Times New Roman" w:hAnsi="Arial" w:cs="Arial"/>
          <w:color w:val="000000"/>
          <w:sz w:val="24"/>
          <w:szCs w:val="24"/>
          <w:lang w:val="en-US" w:eastAsia="pt-PT"/>
        </w:rPr>
        <w:t>, </w:t>
      </w:r>
      <w:hyperlink r:id="rId10" w:history="1">
        <w:r w:rsidR="0000608E" w:rsidRPr="006C6597">
          <w:rPr>
            <w:rFonts w:ascii="Arial" w:eastAsia="Times New Roman" w:hAnsi="Arial" w:cs="Arial"/>
            <w:color w:val="000000"/>
            <w:sz w:val="24"/>
            <w:szCs w:val="24"/>
            <w:lang w:val="en-US" w:eastAsia="pt-PT"/>
          </w:rPr>
          <w:t>Webb GD</w:t>
        </w:r>
      </w:hyperlink>
      <w:r w:rsidR="0000608E" w:rsidRPr="006C6597">
        <w:rPr>
          <w:rFonts w:ascii="Arial" w:eastAsia="Times New Roman" w:hAnsi="Arial" w:cs="Arial"/>
          <w:color w:val="000000"/>
          <w:sz w:val="24"/>
          <w:szCs w:val="24"/>
          <w:lang w:val="en-US" w:eastAsia="pt-PT"/>
        </w:rPr>
        <w:t>, </w:t>
      </w:r>
      <w:proofErr w:type="spellStart"/>
      <w:r>
        <w:fldChar w:fldCharType="begin"/>
      </w:r>
      <w:r w:rsidR="00881C47" w:rsidRPr="003E5CDD">
        <w:rPr>
          <w:lang w:val="en-US"/>
        </w:rPr>
        <w:instrText>HYPERLINK "http://www.ncbi.nlm.nih.gov/pubmed/?term=Redington%20AN%5BAuthor%5D&amp;cauthor=true&amp;cauthor_uid=19683809"</w:instrText>
      </w:r>
      <w:r>
        <w:fldChar w:fldCharType="separate"/>
      </w:r>
      <w:r w:rsidR="0000608E" w:rsidRPr="006C6597">
        <w:rPr>
          <w:rFonts w:ascii="Arial" w:eastAsia="Times New Roman" w:hAnsi="Arial" w:cs="Arial"/>
          <w:color w:val="000000"/>
          <w:sz w:val="24"/>
          <w:szCs w:val="24"/>
          <w:lang w:val="en-US" w:eastAsia="pt-PT"/>
        </w:rPr>
        <w:t>Redington</w:t>
      </w:r>
      <w:proofErr w:type="spellEnd"/>
      <w:r w:rsidR="0000608E" w:rsidRPr="006C6597">
        <w:rPr>
          <w:rFonts w:ascii="Arial" w:eastAsia="Times New Roman" w:hAnsi="Arial" w:cs="Arial"/>
          <w:color w:val="000000"/>
          <w:sz w:val="24"/>
          <w:szCs w:val="24"/>
          <w:lang w:val="en-US" w:eastAsia="pt-PT"/>
        </w:rPr>
        <w:t xml:space="preserve"> AN</w:t>
      </w:r>
      <w:r>
        <w:fldChar w:fldCharType="end"/>
      </w:r>
      <w:r w:rsidR="0000608E" w:rsidRPr="006C6597">
        <w:rPr>
          <w:rFonts w:ascii="Arial" w:eastAsia="Times New Roman" w:hAnsi="Arial" w:cs="Arial"/>
          <w:color w:val="000000"/>
          <w:sz w:val="24"/>
          <w:szCs w:val="24"/>
          <w:lang w:val="en-US" w:eastAsia="pt-PT"/>
        </w:rPr>
        <w:t xml:space="preserve">. </w:t>
      </w:r>
      <w:r w:rsidR="0000608E" w:rsidRPr="006C6597">
        <w:rPr>
          <w:rFonts w:ascii="Arial" w:eastAsia="Times New Roman" w:hAnsi="Arial" w:cs="Arial"/>
          <w:bCs/>
          <w:color w:val="000000"/>
          <w:kern w:val="36"/>
          <w:sz w:val="24"/>
          <w:szCs w:val="24"/>
          <w:lang w:val="en-US" w:eastAsia="pt-PT"/>
        </w:rPr>
        <w:t xml:space="preserve">Tetralogy of Fallot. Lancet </w:t>
      </w:r>
      <w:r w:rsidR="0000608E" w:rsidRPr="006C6597">
        <w:rPr>
          <w:rFonts w:ascii="Arial" w:eastAsia="Times New Roman" w:hAnsi="Arial" w:cs="Arial"/>
          <w:color w:val="000000"/>
          <w:sz w:val="24"/>
          <w:szCs w:val="24"/>
          <w:lang w:val="en-US" w:eastAsia="pt-PT"/>
        </w:rPr>
        <w:t>2009; 374:1462-71.</w:t>
      </w:r>
      <w:r w:rsidR="0000608E" w:rsidRPr="006C6597">
        <w:rPr>
          <w:rFonts w:ascii="Arial" w:eastAsia="Times New Roman" w:hAnsi="Arial" w:cs="Arial"/>
          <w:bCs/>
          <w:color w:val="000000"/>
          <w:kern w:val="36"/>
          <w:sz w:val="24"/>
          <w:szCs w:val="24"/>
          <w:lang w:val="en-US" w:eastAsia="pt-PT"/>
        </w:rPr>
        <w:t xml:space="preserve"> </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lang w:val="en-US"/>
        </w:rPr>
      </w:pPr>
      <w:r w:rsidRPr="006C6597">
        <w:rPr>
          <w:rFonts w:ascii="Arial" w:hAnsi="Arial" w:cs="Arial"/>
          <w:color w:val="231F20"/>
          <w:sz w:val="24"/>
          <w:szCs w:val="24"/>
          <w:lang w:val="en-US"/>
        </w:rPr>
        <w:t>Brickner ME, Hillis D, Lange R. Congenital heart disease in adults. Second of two parts. N Engl J Med 2000; 342:334-42.</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lang w:val="en-US"/>
        </w:rPr>
      </w:pPr>
      <w:r w:rsidRPr="006C6597">
        <w:rPr>
          <w:rFonts w:ascii="Arial" w:hAnsi="Arial" w:cs="Arial"/>
          <w:iCs/>
          <w:sz w:val="24"/>
          <w:szCs w:val="24"/>
          <w:lang w:val="en-US" w:eastAsia="pt-PT"/>
        </w:rPr>
        <w:t>Blalock A, Taussig HB. The surgical treatment of malformations of the heart in which there is pulmonary stenosis or pulmonary atresia. JAMA 1945; 128:189-202.</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rPr>
      </w:pPr>
      <w:r w:rsidRPr="006C6597">
        <w:rPr>
          <w:rFonts w:ascii="Arial" w:eastAsia="Arial Unicode MS" w:hAnsi="Arial" w:cs="Arial"/>
          <w:sz w:val="24"/>
          <w:szCs w:val="24"/>
          <w:lang w:val="en-US"/>
        </w:rPr>
        <w:t xml:space="preserve">Sarris GE, Comas JV, Tobota Z, Maruszewski B. Results of reparative surgery for tetralogy of Fallot: data from the European Association for Cardio-Thoracic Surgery Congenital Database. </w:t>
      </w:r>
      <w:r w:rsidRPr="006C6597">
        <w:rPr>
          <w:rFonts w:ascii="Arial" w:eastAsia="Arial Unicode MS" w:hAnsi="Arial" w:cs="Arial"/>
          <w:sz w:val="24"/>
          <w:szCs w:val="24"/>
        </w:rPr>
        <w:t>Eur J Cardiothoracic Surg. 2012; 42:766-774.</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lang w:val="en-US"/>
        </w:rPr>
      </w:pPr>
      <w:r w:rsidRPr="006C6597">
        <w:rPr>
          <w:rFonts w:ascii="Arial" w:eastAsia="Arial Unicode MS" w:hAnsi="Arial" w:cs="Arial"/>
          <w:sz w:val="24"/>
          <w:szCs w:val="24"/>
          <w:lang w:val="en-US"/>
        </w:rPr>
        <w:t>Murphy JG et al. Long–term outcome in patients undergoing surgical repair of tetralogy of Fallot. N Engl J Med 1993; 329: 583-588.</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lang w:val="en-US"/>
        </w:rPr>
      </w:pPr>
      <w:proofErr w:type="spellStart"/>
      <w:r w:rsidRPr="006C6597">
        <w:rPr>
          <w:rFonts w:ascii="Arial" w:eastAsia="Arial Unicode MS" w:hAnsi="Arial" w:cs="Arial"/>
          <w:sz w:val="24"/>
          <w:szCs w:val="24"/>
          <w:lang w:val="en-US"/>
        </w:rPr>
        <w:t>Gatzoulis</w:t>
      </w:r>
      <w:proofErr w:type="spellEnd"/>
      <w:r w:rsidRPr="006C6597">
        <w:rPr>
          <w:rFonts w:ascii="Arial" w:eastAsia="Arial Unicode MS" w:hAnsi="Arial" w:cs="Arial"/>
          <w:sz w:val="24"/>
          <w:szCs w:val="24"/>
          <w:lang w:val="en-US"/>
        </w:rPr>
        <w:t xml:space="preserve"> MA, </w:t>
      </w:r>
      <w:proofErr w:type="spellStart"/>
      <w:r w:rsidRPr="006C6597">
        <w:rPr>
          <w:rFonts w:ascii="Arial" w:eastAsia="Arial Unicode MS" w:hAnsi="Arial" w:cs="Arial"/>
          <w:sz w:val="24"/>
          <w:szCs w:val="24"/>
          <w:lang w:val="en-US"/>
        </w:rPr>
        <w:t>Balaji</w:t>
      </w:r>
      <w:proofErr w:type="spellEnd"/>
      <w:r w:rsidRPr="006C6597">
        <w:rPr>
          <w:rFonts w:ascii="Arial" w:eastAsia="Arial Unicode MS" w:hAnsi="Arial" w:cs="Arial"/>
          <w:sz w:val="24"/>
          <w:szCs w:val="24"/>
          <w:lang w:val="en-US"/>
        </w:rPr>
        <w:t xml:space="preserve"> S, </w:t>
      </w:r>
      <w:proofErr w:type="spellStart"/>
      <w:r w:rsidRPr="006C6597">
        <w:rPr>
          <w:rFonts w:ascii="Arial" w:eastAsia="Arial Unicode MS" w:hAnsi="Arial" w:cs="Arial"/>
          <w:sz w:val="24"/>
          <w:szCs w:val="24"/>
          <w:lang w:val="en-US"/>
        </w:rPr>
        <w:t>Webbwe</w:t>
      </w:r>
      <w:proofErr w:type="spellEnd"/>
      <w:r w:rsidRPr="006C6597">
        <w:rPr>
          <w:rFonts w:ascii="Arial" w:eastAsia="Arial Unicode MS" w:hAnsi="Arial" w:cs="Arial"/>
          <w:sz w:val="24"/>
          <w:szCs w:val="24"/>
          <w:lang w:val="en-US"/>
        </w:rPr>
        <w:t xml:space="preserve"> SA, et al. Risk factors for arrhythmia and sudden death late after repair of tetralogy of Fallot: a multicenter study. Lancet 2000; 256: 975-981.</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lang w:val="en-US"/>
        </w:rPr>
      </w:pPr>
      <w:r w:rsidRPr="006C6597">
        <w:rPr>
          <w:rFonts w:ascii="Arial" w:eastAsia="Arial Unicode MS" w:hAnsi="Arial" w:cs="Arial"/>
          <w:sz w:val="24"/>
          <w:szCs w:val="24"/>
          <w:lang w:val="en-US"/>
        </w:rPr>
        <w:t>Hovels-</w:t>
      </w:r>
      <w:proofErr w:type="spellStart"/>
      <w:r w:rsidRPr="006C6597">
        <w:rPr>
          <w:rFonts w:ascii="Arial" w:eastAsia="Arial Unicode MS" w:hAnsi="Arial" w:cs="Arial"/>
          <w:sz w:val="24"/>
          <w:szCs w:val="24"/>
          <w:lang w:val="en-US"/>
        </w:rPr>
        <w:t>Gurich</w:t>
      </w:r>
      <w:proofErr w:type="spellEnd"/>
      <w:r w:rsidRPr="006C6597">
        <w:rPr>
          <w:rFonts w:ascii="Arial" w:eastAsia="Arial Unicode MS" w:hAnsi="Arial" w:cs="Arial"/>
          <w:sz w:val="24"/>
          <w:szCs w:val="24"/>
          <w:lang w:val="en-US"/>
        </w:rPr>
        <w:t xml:space="preserve"> HH, </w:t>
      </w:r>
      <w:proofErr w:type="spellStart"/>
      <w:r w:rsidRPr="006C6597">
        <w:rPr>
          <w:rFonts w:ascii="Arial" w:eastAsia="Arial Unicode MS" w:hAnsi="Arial" w:cs="Arial"/>
          <w:sz w:val="24"/>
          <w:szCs w:val="24"/>
          <w:lang w:val="en-US"/>
        </w:rPr>
        <w:t>Konrad</w:t>
      </w:r>
      <w:proofErr w:type="spellEnd"/>
      <w:r w:rsidRPr="006C6597">
        <w:rPr>
          <w:rFonts w:ascii="Arial" w:eastAsia="Arial Unicode MS" w:hAnsi="Arial" w:cs="Arial"/>
          <w:sz w:val="24"/>
          <w:szCs w:val="24"/>
          <w:lang w:val="en-US"/>
        </w:rPr>
        <w:t xml:space="preserve"> K, </w:t>
      </w:r>
      <w:proofErr w:type="spellStart"/>
      <w:r w:rsidRPr="006C6597">
        <w:rPr>
          <w:rFonts w:ascii="Arial" w:eastAsia="Arial Unicode MS" w:hAnsi="Arial" w:cs="Arial"/>
          <w:sz w:val="24"/>
          <w:szCs w:val="24"/>
          <w:lang w:val="en-US"/>
        </w:rPr>
        <w:t>Skorzenski</w:t>
      </w:r>
      <w:proofErr w:type="spellEnd"/>
      <w:r w:rsidRPr="006C6597">
        <w:rPr>
          <w:rFonts w:ascii="Arial" w:eastAsia="Arial Unicode MS" w:hAnsi="Arial" w:cs="Arial"/>
          <w:sz w:val="24"/>
          <w:szCs w:val="24"/>
          <w:lang w:val="en-US"/>
        </w:rPr>
        <w:t xml:space="preserve">, et al. Long term neurodevelopmental outcome and exercise capacity after corrective surgery for tetralogy of Fallot or ventricular septal defect in infancy. </w:t>
      </w:r>
      <w:r w:rsidRPr="005D137C">
        <w:rPr>
          <w:rFonts w:ascii="Arial" w:eastAsia="Arial Unicode MS" w:hAnsi="Arial" w:cs="Arial"/>
          <w:sz w:val="24"/>
          <w:szCs w:val="24"/>
          <w:lang w:val="en-US"/>
        </w:rPr>
        <w:t xml:space="preserve">Ann </w:t>
      </w:r>
      <w:proofErr w:type="spellStart"/>
      <w:r w:rsidRPr="005D137C">
        <w:rPr>
          <w:rFonts w:ascii="Arial" w:eastAsia="Arial Unicode MS" w:hAnsi="Arial" w:cs="Arial"/>
          <w:sz w:val="24"/>
          <w:szCs w:val="24"/>
          <w:lang w:val="en-US"/>
        </w:rPr>
        <w:t>Thorac</w:t>
      </w:r>
      <w:proofErr w:type="spellEnd"/>
      <w:r w:rsidRPr="005D137C">
        <w:rPr>
          <w:rFonts w:ascii="Arial" w:eastAsia="Arial Unicode MS" w:hAnsi="Arial" w:cs="Arial"/>
          <w:sz w:val="24"/>
          <w:szCs w:val="24"/>
          <w:lang w:val="en-US"/>
        </w:rPr>
        <w:t xml:space="preserve"> </w:t>
      </w:r>
      <w:proofErr w:type="spellStart"/>
      <w:r w:rsidRPr="005D137C">
        <w:rPr>
          <w:rFonts w:ascii="Arial" w:eastAsia="Arial Unicode MS" w:hAnsi="Arial" w:cs="Arial"/>
          <w:sz w:val="24"/>
          <w:szCs w:val="24"/>
          <w:lang w:val="en-US"/>
        </w:rPr>
        <w:t>Surg</w:t>
      </w:r>
      <w:proofErr w:type="spellEnd"/>
      <w:r w:rsidRPr="005D137C">
        <w:rPr>
          <w:rFonts w:ascii="Arial" w:eastAsia="Arial Unicode MS" w:hAnsi="Arial" w:cs="Arial"/>
          <w:sz w:val="24"/>
          <w:szCs w:val="24"/>
          <w:lang w:val="en-US"/>
        </w:rPr>
        <w:t xml:space="preserve"> 2006; 81:958-966.</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lang w:val="en-US"/>
        </w:rPr>
      </w:pPr>
      <w:bookmarkStart w:id="1" w:name="B3"/>
      <w:bookmarkEnd w:id="1"/>
      <w:proofErr w:type="spellStart"/>
      <w:r w:rsidRPr="006C6597">
        <w:rPr>
          <w:rFonts w:ascii="Arial" w:eastAsia="Arial Unicode MS" w:hAnsi="Arial" w:cs="Arial"/>
          <w:sz w:val="24"/>
          <w:szCs w:val="24"/>
          <w:lang w:val="en-US"/>
        </w:rPr>
        <w:t>Varni</w:t>
      </w:r>
      <w:proofErr w:type="spellEnd"/>
      <w:r w:rsidRPr="006C6597">
        <w:rPr>
          <w:rFonts w:ascii="Arial" w:eastAsia="Arial Unicode MS" w:hAnsi="Arial" w:cs="Arial"/>
          <w:sz w:val="24"/>
          <w:szCs w:val="24"/>
          <w:lang w:val="en-US"/>
        </w:rPr>
        <w:t xml:space="preserve"> JW, </w:t>
      </w:r>
      <w:proofErr w:type="spellStart"/>
      <w:r w:rsidRPr="006C6597">
        <w:rPr>
          <w:rFonts w:ascii="Arial" w:eastAsia="Arial Unicode MS" w:hAnsi="Arial" w:cs="Arial"/>
          <w:sz w:val="24"/>
          <w:szCs w:val="24"/>
          <w:lang w:val="en-US"/>
        </w:rPr>
        <w:t>Burwincle</w:t>
      </w:r>
      <w:proofErr w:type="spellEnd"/>
      <w:r w:rsidRPr="006C6597">
        <w:rPr>
          <w:rFonts w:ascii="Arial" w:eastAsia="Arial Unicode MS" w:hAnsi="Arial" w:cs="Arial"/>
          <w:sz w:val="24"/>
          <w:szCs w:val="24"/>
          <w:lang w:val="en-US"/>
        </w:rPr>
        <w:t xml:space="preserve"> TM, Lane MM. Health-related quality of life measurement in pediatric clinical practice:  An appraisal and precept for future research and application. Health and quality of Life Outcomes 2005; 3-34:1-9.</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rPr>
      </w:pPr>
      <w:r w:rsidRPr="006C6597">
        <w:rPr>
          <w:rFonts w:ascii="Arial" w:hAnsi="Arial" w:cs="Arial"/>
          <w:color w:val="231F20"/>
          <w:sz w:val="24"/>
          <w:szCs w:val="24"/>
          <w:lang w:val="en-US"/>
        </w:rPr>
        <w:lastRenderedPageBreak/>
        <w:t>Ulrike Ravens-</w:t>
      </w:r>
      <w:proofErr w:type="spellStart"/>
      <w:r w:rsidRPr="006C6597">
        <w:rPr>
          <w:rFonts w:ascii="Arial" w:hAnsi="Arial" w:cs="Arial"/>
          <w:color w:val="231F20"/>
          <w:sz w:val="24"/>
          <w:szCs w:val="24"/>
          <w:lang w:val="en-US"/>
        </w:rPr>
        <w:t>Sieberer</w:t>
      </w:r>
      <w:proofErr w:type="spellEnd"/>
      <w:r w:rsidRPr="006C6597">
        <w:rPr>
          <w:rFonts w:ascii="Arial" w:hAnsi="Arial" w:cs="Arial"/>
          <w:color w:val="231F20"/>
          <w:sz w:val="24"/>
          <w:szCs w:val="24"/>
          <w:lang w:val="en-US"/>
        </w:rPr>
        <w:t xml:space="preserve">, Angela </w:t>
      </w:r>
      <w:proofErr w:type="spellStart"/>
      <w:r w:rsidRPr="006C6597">
        <w:rPr>
          <w:rFonts w:ascii="Arial" w:hAnsi="Arial" w:cs="Arial"/>
          <w:color w:val="231F20"/>
          <w:sz w:val="24"/>
          <w:szCs w:val="24"/>
          <w:lang w:val="en-US"/>
        </w:rPr>
        <w:t>Gosch</w:t>
      </w:r>
      <w:proofErr w:type="spellEnd"/>
      <w:r w:rsidRPr="006C6597">
        <w:rPr>
          <w:rFonts w:ascii="Arial" w:hAnsi="Arial" w:cs="Arial"/>
          <w:color w:val="231F20"/>
          <w:sz w:val="24"/>
          <w:szCs w:val="24"/>
          <w:lang w:val="en-US"/>
        </w:rPr>
        <w:t xml:space="preserve">, Thomas Abel et al and the European </w:t>
      </w:r>
      <w:proofErr w:type="spellStart"/>
      <w:r w:rsidRPr="006C6597">
        <w:rPr>
          <w:rFonts w:ascii="Arial" w:hAnsi="Arial" w:cs="Arial"/>
          <w:color w:val="231F20"/>
          <w:sz w:val="24"/>
          <w:szCs w:val="24"/>
          <w:lang w:val="en-US"/>
        </w:rPr>
        <w:t>Kidscreen</w:t>
      </w:r>
      <w:proofErr w:type="spellEnd"/>
      <w:r w:rsidRPr="006C6597">
        <w:rPr>
          <w:rFonts w:ascii="Arial" w:hAnsi="Arial" w:cs="Arial"/>
          <w:color w:val="231F20"/>
          <w:sz w:val="24"/>
          <w:szCs w:val="24"/>
          <w:lang w:val="en-US"/>
        </w:rPr>
        <w:t xml:space="preserve"> Group. Quality of Life in Children and Adolescents – A European public health perspective. </w:t>
      </w:r>
      <w:r w:rsidRPr="006C6597">
        <w:rPr>
          <w:rFonts w:ascii="Arial" w:hAnsi="Arial" w:cs="Arial"/>
          <w:color w:val="231F20"/>
          <w:sz w:val="24"/>
          <w:szCs w:val="24"/>
        </w:rPr>
        <w:t>Soz.-PraventiveMed 2001; 46: 294-302.</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rPr>
      </w:pPr>
      <w:r w:rsidRPr="006C6597">
        <w:rPr>
          <w:rFonts w:ascii="Arial" w:hAnsi="Arial" w:cs="Arial"/>
          <w:color w:val="231F20"/>
          <w:sz w:val="24"/>
          <w:szCs w:val="24"/>
          <w:lang w:val="en-US"/>
        </w:rPr>
        <w:t>Ulrike Ravens-</w:t>
      </w:r>
      <w:proofErr w:type="spellStart"/>
      <w:r w:rsidRPr="006C6597">
        <w:rPr>
          <w:rFonts w:ascii="Arial" w:hAnsi="Arial" w:cs="Arial"/>
          <w:color w:val="231F20"/>
          <w:sz w:val="24"/>
          <w:szCs w:val="24"/>
          <w:lang w:val="en-US"/>
        </w:rPr>
        <w:t>Sieberer</w:t>
      </w:r>
      <w:proofErr w:type="spellEnd"/>
      <w:r w:rsidRPr="006C6597">
        <w:rPr>
          <w:rFonts w:ascii="Arial" w:hAnsi="Arial" w:cs="Arial"/>
          <w:color w:val="231F20"/>
          <w:sz w:val="24"/>
          <w:szCs w:val="24"/>
          <w:lang w:val="en-US"/>
        </w:rPr>
        <w:t xml:space="preserve">, Michael </w:t>
      </w:r>
      <w:proofErr w:type="spellStart"/>
      <w:r w:rsidRPr="006C6597">
        <w:rPr>
          <w:rFonts w:ascii="Arial" w:hAnsi="Arial" w:cs="Arial"/>
          <w:color w:val="231F20"/>
          <w:sz w:val="24"/>
          <w:szCs w:val="24"/>
          <w:lang w:val="en-US"/>
        </w:rPr>
        <w:t>Herdman</w:t>
      </w:r>
      <w:proofErr w:type="spellEnd"/>
      <w:r w:rsidRPr="006C6597">
        <w:rPr>
          <w:rFonts w:ascii="Arial" w:hAnsi="Arial" w:cs="Arial"/>
          <w:color w:val="231F20"/>
          <w:sz w:val="24"/>
          <w:szCs w:val="24"/>
          <w:lang w:val="en-US"/>
        </w:rPr>
        <w:t xml:space="preserve">, Janine Devine et al. </w:t>
      </w:r>
      <w:r w:rsidRPr="006C6597">
        <w:rPr>
          <w:rFonts w:ascii="Arial" w:hAnsi="Arial" w:cs="Arial"/>
          <w:color w:val="231F20"/>
          <w:sz w:val="24"/>
          <w:szCs w:val="24"/>
        </w:rPr>
        <w:t>Qual Life Res 2013; DOI 10.1007/s11136-013-0428-3.</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rPr>
      </w:pPr>
      <w:r w:rsidRPr="006C6597">
        <w:rPr>
          <w:rFonts w:ascii="Arial" w:eastAsia="Arial Unicode MS" w:hAnsi="Arial" w:cs="Arial"/>
          <w:sz w:val="24"/>
          <w:szCs w:val="24"/>
        </w:rPr>
        <w:t>Gaspar T, Matos M. Qualidade de vida em crianças e adolescentes - versão portuguesa dos instrumentos kidscreen52. 2008. Editores: Aventura social e saúde. ISBN: 978-989-95849-1-4.</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rPr>
      </w:pPr>
      <w:r w:rsidRPr="006C6597">
        <w:rPr>
          <w:rFonts w:ascii="Arial" w:hAnsi="Arial" w:cs="Arial"/>
          <w:color w:val="231F20"/>
          <w:sz w:val="24"/>
          <w:szCs w:val="24"/>
          <w:lang w:val="en-US"/>
        </w:rPr>
        <w:t>Ulrike Ravens-</w:t>
      </w:r>
      <w:proofErr w:type="spellStart"/>
      <w:r w:rsidRPr="006C6597">
        <w:rPr>
          <w:rFonts w:ascii="Arial" w:hAnsi="Arial" w:cs="Arial"/>
          <w:color w:val="231F20"/>
          <w:sz w:val="24"/>
          <w:szCs w:val="24"/>
          <w:lang w:val="en-US"/>
        </w:rPr>
        <w:t>Sieberer</w:t>
      </w:r>
      <w:proofErr w:type="spellEnd"/>
      <w:r w:rsidRPr="006C6597">
        <w:rPr>
          <w:rFonts w:ascii="Arial" w:hAnsi="Arial" w:cs="Arial"/>
          <w:color w:val="231F20"/>
          <w:sz w:val="24"/>
          <w:szCs w:val="24"/>
          <w:lang w:val="en-US"/>
        </w:rPr>
        <w:t xml:space="preserve">, Pascal </w:t>
      </w:r>
      <w:proofErr w:type="spellStart"/>
      <w:r w:rsidRPr="006C6597">
        <w:rPr>
          <w:rFonts w:ascii="Arial" w:hAnsi="Arial" w:cs="Arial"/>
          <w:color w:val="231F20"/>
          <w:sz w:val="24"/>
          <w:szCs w:val="24"/>
          <w:lang w:val="en-US"/>
        </w:rPr>
        <w:t>Auquier</w:t>
      </w:r>
      <w:proofErr w:type="spellEnd"/>
      <w:r w:rsidRPr="006C6597">
        <w:rPr>
          <w:rFonts w:ascii="Arial" w:hAnsi="Arial" w:cs="Arial"/>
          <w:color w:val="231F20"/>
          <w:sz w:val="24"/>
          <w:szCs w:val="24"/>
          <w:lang w:val="en-US"/>
        </w:rPr>
        <w:t xml:space="preserve">, Michael </w:t>
      </w:r>
      <w:proofErr w:type="spellStart"/>
      <w:r w:rsidRPr="006C6597">
        <w:rPr>
          <w:rFonts w:ascii="Arial" w:hAnsi="Arial" w:cs="Arial"/>
          <w:color w:val="231F20"/>
          <w:sz w:val="24"/>
          <w:szCs w:val="24"/>
          <w:lang w:val="en-US"/>
        </w:rPr>
        <w:t>Erhart</w:t>
      </w:r>
      <w:proofErr w:type="spellEnd"/>
      <w:r w:rsidRPr="006C6597">
        <w:rPr>
          <w:rFonts w:ascii="Arial" w:hAnsi="Arial" w:cs="Arial"/>
          <w:color w:val="231F20"/>
          <w:sz w:val="24"/>
          <w:szCs w:val="24"/>
          <w:lang w:val="en-US"/>
        </w:rPr>
        <w:t xml:space="preserve"> et al. The </w:t>
      </w:r>
      <w:proofErr w:type="spellStart"/>
      <w:r w:rsidRPr="006C6597">
        <w:rPr>
          <w:rFonts w:ascii="Arial" w:hAnsi="Arial" w:cs="Arial"/>
          <w:color w:val="231F20"/>
          <w:sz w:val="24"/>
          <w:szCs w:val="24"/>
          <w:lang w:val="en-US"/>
        </w:rPr>
        <w:t>Kidscreen</w:t>
      </w:r>
      <w:proofErr w:type="spellEnd"/>
      <w:r w:rsidRPr="006C6597">
        <w:rPr>
          <w:rFonts w:ascii="Arial" w:hAnsi="Arial" w:cs="Arial"/>
          <w:color w:val="231F20"/>
          <w:sz w:val="24"/>
          <w:szCs w:val="24"/>
          <w:lang w:val="en-US"/>
        </w:rPr>
        <w:t xml:space="preserve"> 27 quality of life measure for children and adolescents: psychometric results from a cross-cultural survey in 13 European countries. </w:t>
      </w:r>
      <w:r w:rsidRPr="006C6597">
        <w:rPr>
          <w:rFonts w:ascii="Arial" w:hAnsi="Arial" w:cs="Arial"/>
          <w:color w:val="231F20"/>
          <w:sz w:val="24"/>
          <w:szCs w:val="24"/>
        </w:rPr>
        <w:t>Qual Life Research 2007; 16:1347-1356.</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color w:val="231F20"/>
          <w:sz w:val="24"/>
          <w:szCs w:val="24"/>
        </w:rPr>
      </w:pPr>
      <w:r w:rsidRPr="0032528D">
        <w:rPr>
          <w:rFonts w:ascii="Arial" w:hAnsi="Arial" w:cs="Arial"/>
          <w:color w:val="231F20"/>
          <w:sz w:val="24"/>
          <w:szCs w:val="24"/>
          <w:lang w:val="es-ES"/>
        </w:rPr>
        <w:t xml:space="preserve"> Carlos Alberto Quintero, Luz Helena Lugo, </w:t>
      </w:r>
      <w:proofErr w:type="spellStart"/>
      <w:r w:rsidRPr="0032528D">
        <w:rPr>
          <w:rFonts w:ascii="Arial" w:hAnsi="Arial" w:cs="Arial"/>
          <w:color w:val="231F20"/>
          <w:sz w:val="24"/>
          <w:szCs w:val="24"/>
          <w:lang w:val="es-ES"/>
        </w:rPr>
        <w:t>Hector</w:t>
      </w:r>
      <w:proofErr w:type="spellEnd"/>
      <w:r w:rsidRPr="0032528D">
        <w:rPr>
          <w:rFonts w:ascii="Arial" w:hAnsi="Arial" w:cs="Arial"/>
          <w:color w:val="231F20"/>
          <w:sz w:val="24"/>
          <w:szCs w:val="24"/>
          <w:lang w:val="es-ES"/>
        </w:rPr>
        <w:t xml:space="preserve"> </w:t>
      </w:r>
      <w:proofErr w:type="spellStart"/>
      <w:r w:rsidRPr="0032528D">
        <w:rPr>
          <w:rFonts w:ascii="Arial" w:hAnsi="Arial" w:cs="Arial"/>
          <w:color w:val="231F20"/>
          <w:sz w:val="24"/>
          <w:szCs w:val="24"/>
          <w:lang w:val="es-ES"/>
        </w:rPr>
        <w:t>Ivan</w:t>
      </w:r>
      <w:proofErr w:type="spellEnd"/>
      <w:r w:rsidRPr="0032528D">
        <w:rPr>
          <w:rFonts w:ascii="Arial" w:hAnsi="Arial" w:cs="Arial"/>
          <w:color w:val="231F20"/>
          <w:sz w:val="24"/>
          <w:szCs w:val="24"/>
          <w:lang w:val="es-ES"/>
        </w:rPr>
        <w:t xml:space="preserve"> </w:t>
      </w:r>
      <w:proofErr w:type="spellStart"/>
      <w:r w:rsidRPr="0032528D">
        <w:rPr>
          <w:rFonts w:ascii="Arial" w:hAnsi="Arial" w:cs="Arial"/>
          <w:color w:val="231F20"/>
          <w:sz w:val="24"/>
          <w:szCs w:val="24"/>
          <w:lang w:val="es-ES"/>
        </w:rPr>
        <w:t>Garcia</w:t>
      </w:r>
      <w:proofErr w:type="spellEnd"/>
      <w:r w:rsidRPr="0032528D">
        <w:rPr>
          <w:rFonts w:ascii="Arial" w:hAnsi="Arial" w:cs="Arial"/>
          <w:color w:val="231F20"/>
          <w:sz w:val="24"/>
          <w:szCs w:val="24"/>
          <w:lang w:val="es-ES"/>
        </w:rPr>
        <w:t xml:space="preserve">, </w:t>
      </w:r>
      <w:proofErr w:type="spellStart"/>
      <w:r w:rsidRPr="0032528D">
        <w:rPr>
          <w:rFonts w:ascii="Arial" w:hAnsi="Arial" w:cs="Arial"/>
          <w:color w:val="231F20"/>
          <w:sz w:val="24"/>
          <w:szCs w:val="24"/>
          <w:lang w:val="es-ES"/>
        </w:rPr>
        <w:t>Angelica</w:t>
      </w:r>
      <w:proofErr w:type="spellEnd"/>
      <w:r w:rsidRPr="0032528D">
        <w:rPr>
          <w:rFonts w:ascii="Arial" w:hAnsi="Arial" w:cs="Arial"/>
          <w:color w:val="231F20"/>
          <w:sz w:val="24"/>
          <w:szCs w:val="24"/>
          <w:lang w:val="es-ES"/>
        </w:rPr>
        <w:t xml:space="preserve"> </w:t>
      </w:r>
      <w:proofErr w:type="spellStart"/>
      <w:r w:rsidRPr="0032528D">
        <w:rPr>
          <w:rFonts w:ascii="Arial" w:hAnsi="Arial" w:cs="Arial"/>
          <w:color w:val="231F20"/>
          <w:sz w:val="24"/>
          <w:szCs w:val="24"/>
          <w:lang w:val="es-ES"/>
        </w:rPr>
        <w:t>Sanches</w:t>
      </w:r>
      <w:proofErr w:type="spellEnd"/>
      <w:r w:rsidRPr="0032528D">
        <w:rPr>
          <w:rFonts w:ascii="Arial" w:hAnsi="Arial" w:cs="Arial"/>
          <w:color w:val="231F20"/>
          <w:sz w:val="24"/>
          <w:szCs w:val="24"/>
          <w:lang w:val="es-ES"/>
        </w:rPr>
        <w:t xml:space="preserve">. Validación del </w:t>
      </w:r>
      <w:proofErr w:type="spellStart"/>
      <w:r w:rsidRPr="0032528D">
        <w:rPr>
          <w:rFonts w:ascii="Arial" w:hAnsi="Arial" w:cs="Arial"/>
          <w:color w:val="231F20"/>
          <w:sz w:val="24"/>
          <w:szCs w:val="24"/>
          <w:lang w:val="es-ES"/>
        </w:rPr>
        <w:t>questionario</w:t>
      </w:r>
      <w:proofErr w:type="spellEnd"/>
      <w:r w:rsidRPr="0032528D">
        <w:rPr>
          <w:rFonts w:ascii="Arial" w:hAnsi="Arial" w:cs="Arial"/>
          <w:color w:val="231F20"/>
          <w:sz w:val="24"/>
          <w:szCs w:val="24"/>
          <w:lang w:val="es-ES"/>
        </w:rPr>
        <w:t xml:space="preserve"> </w:t>
      </w:r>
      <w:proofErr w:type="spellStart"/>
      <w:r w:rsidRPr="0032528D">
        <w:rPr>
          <w:rFonts w:ascii="Arial" w:hAnsi="Arial" w:cs="Arial"/>
          <w:color w:val="231F20"/>
          <w:sz w:val="24"/>
          <w:szCs w:val="24"/>
          <w:lang w:val="es-ES"/>
        </w:rPr>
        <w:t>Kidscreen</w:t>
      </w:r>
      <w:proofErr w:type="spellEnd"/>
      <w:r w:rsidRPr="0032528D">
        <w:rPr>
          <w:rFonts w:ascii="Arial" w:hAnsi="Arial" w:cs="Arial"/>
          <w:color w:val="231F20"/>
          <w:sz w:val="24"/>
          <w:szCs w:val="24"/>
          <w:lang w:val="es-ES"/>
        </w:rPr>
        <w:t xml:space="preserve"> -27 de calidad de vida relacionada </w:t>
      </w:r>
      <w:proofErr w:type="spellStart"/>
      <w:r w:rsidRPr="0032528D">
        <w:rPr>
          <w:rFonts w:ascii="Arial" w:hAnsi="Arial" w:cs="Arial"/>
          <w:color w:val="231F20"/>
          <w:sz w:val="24"/>
          <w:szCs w:val="24"/>
          <w:lang w:val="es-ES"/>
        </w:rPr>
        <w:t>com</w:t>
      </w:r>
      <w:proofErr w:type="spellEnd"/>
      <w:r w:rsidRPr="0032528D">
        <w:rPr>
          <w:rFonts w:ascii="Arial" w:hAnsi="Arial" w:cs="Arial"/>
          <w:color w:val="231F20"/>
          <w:sz w:val="24"/>
          <w:szCs w:val="24"/>
          <w:lang w:val="es-ES"/>
        </w:rPr>
        <w:t xml:space="preserve"> la salude n niños e adolescentes de </w:t>
      </w:r>
      <w:proofErr w:type="spellStart"/>
      <w:r w:rsidRPr="0032528D">
        <w:rPr>
          <w:rFonts w:ascii="Arial" w:hAnsi="Arial" w:cs="Arial"/>
          <w:color w:val="231F20"/>
          <w:sz w:val="24"/>
          <w:szCs w:val="24"/>
          <w:lang w:val="es-ES"/>
        </w:rPr>
        <w:t>Medéllin</w:t>
      </w:r>
      <w:proofErr w:type="spellEnd"/>
      <w:r w:rsidRPr="0032528D">
        <w:rPr>
          <w:rFonts w:ascii="Arial" w:hAnsi="Arial" w:cs="Arial"/>
          <w:color w:val="231F20"/>
          <w:sz w:val="24"/>
          <w:szCs w:val="24"/>
          <w:lang w:val="es-ES"/>
        </w:rPr>
        <w:t xml:space="preserve">, Colombia. </w:t>
      </w:r>
      <w:r w:rsidRPr="006C6597">
        <w:rPr>
          <w:rFonts w:ascii="Arial" w:hAnsi="Arial" w:cs="Arial"/>
          <w:color w:val="231F20"/>
          <w:sz w:val="24"/>
          <w:szCs w:val="24"/>
        </w:rPr>
        <w:t>Rev Colomb Psiquiat 2011; 40(3): 470-487.</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rPr>
        <w:t xml:space="preserve"> </w:t>
      </w:r>
      <w:r w:rsidRPr="006C6597">
        <w:rPr>
          <w:rFonts w:ascii="Arial" w:hAnsi="Arial" w:cs="Arial"/>
          <w:bCs/>
          <w:sz w:val="24"/>
          <w:szCs w:val="24"/>
        </w:rPr>
        <w:t>Garcia, C. (2013). Fobia Social Específica e Generalizada: diferenças e semelhanças na relação com a vergonha e o autocriticismo. Tese de Mestrado não publicada. Faculdade de Psicologia e Ciências da Educação da Universidade de Coimbra, Coimbra.</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rPr>
        <w:t xml:space="preserve"> Ribeiro A.M. B. (2012) Qualidade de Vida e Risco Social: Estudo Comparativo com Alunos do 2º e 3º Ciclo do Ensino Básico. Tese de Mestrado não publicada. Universidade Fernando Pessoa, Porto.</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rPr>
        <w:t>SPSS: versão17.0; Chicago, IL, USA.</w:t>
      </w:r>
    </w:p>
    <w:p w:rsidR="0000608E"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3E5CDD">
        <w:rPr>
          <w:rFonts w:ascii="Arial" w:hAnsi="Arial" w:cs="Arial"/>
          <w:sz w:val="24"/>
          <w:szCs w:val="24"/>
        </w:rPr>
        <w:lastRenderedPageBreak/>
        <w:t xml:space="preserve">Juliana Bertoletti, Giovana C. Marx, Sérgio P Hattge Jr., Lúcia C. Pellanda. </w:t>
      </w:r>
      <w:r w:rsidRPr="006C6597">
        <w:rPr>
          <w:rFonts w:ascii="Arial" w:hAnsi="Arial" w:cs="Arial"/>
          <w:sz w:val="24"/>
          <w:szCs w:val="24"/>
          <w:lang w:val="en-US"/>
        </w:rPr>
        <w:t xml:space="preserve">Health-related quality of life in adolescents with congenital heart disease. </w:t>
      </w:r>
      <w:r w:rsidRPr="006C6597">
        <w:rPr>
          <w:rFonts w:ascii="Arial" w:hAnsi="Arial" w:cs="Arial"/>
          <w:sz w:val="24"/>
          <w:szCs w:val="24"/>
        </w:rPr>
        <w:t>Cardiol Young 2015; 25:526-532.</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rPr>
        <w:t>Salomé Vieira Santos. Qualidade de vida em crianças e adolescentes com problemas de saúde: conceptualização, medida e intervenção. Psicologia, Saúde e Doenças 2006; 7(1): 89-94.</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lang w:val="en-US" w:eastAsia="pt-PT"/>
        </w:rPr>
        <w:t xml:space="preserve">WHOQOL Group. The World Health Organization Quality of Life Assessment (WHOQOL): Position paper from the World Health Organization. </w:t>
      </w:r>
      <w:r w:rsidRPr="006C6597">
        <w:rPr>
          <w:rFonts w:ascii="Arial" w:hAnsi="Arial" w:cs="Arial"/>
          <w:iCs/>
          <w:sz w:val="24"/>
          <w:szCs w:val="24"/>
          <w:lang w:eastAsia="pt-PT"/>
        </w:rPr>
        <w:t>Social Science and Medicine 1995; 41</w:t>
      </w:r>
      <w:r w:rsidRPr="006C6597">
        <w:rPr>
          <w:rFonts w:ascii="Arial" w:hAnsi="Arial" w:cs="Arial"/>
          <w:sz w:val="24"/>
          <w:szCs w:val="24"/>
          <w:lang w:eastAsia="pt-PT"/>
        </w:rPr>
        <w:t>, 1403-1409.</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proofErr w:type="spellStart"/>
      <w:r w:rsidRPr="006C6597">
        <w:rPr>
          <w:rFonts w:ascii="Arial" w:hAnsi="Arial" w:cs="Arial"/>
          <w:sz w:val="24"/>
          <w:szCs w:val="24"/>
          <w:lang w:val="en-US" w:eastAsia="pt-PT"/>
        </w:rPr>
        <w:t>Wallander</w:t>
      </w:r>
      <w:proofErr w:type="spellEnd"/>
      <w:r w:rsidRPr="006C6597">
        <w:rPr>
          <w:rFonts w:ascii="Arial" w:hAnsi="Arial" w:cs="Arial"/>
          <w:sz w:val="24"/>
          <w:szCs w:val="24"/>
          <w:lang w:val="en-US" w:eastAsia="pt-PT"/>
        </w:rPr>
        <w:t xml:space="preserve">, J.L. (2001). </w:t>
      </w:r>
      <w:proofErr w:type="spellStart"/>
      <w:r w:rsidRPr="006C6597">
        <w:rPr>
          <w:rFonts w:ascii="Arial" w:hAnsi="Arial" w:cs="Arial"/>
          <w:sz w:val="24"/>
          <w:szCs w:val="24"/>
          <w:lang w:val="en-US" w:eastAsia="pt-PT"/>
        </w:rPr>
        <w:t>Theorethical</w:t>
      </w:r>
      <w:proofErr w:type="spellEnd"/>
      <w:r w:rsidRPr="006C6597">
        <w:rPr>
          <w:rFonts w:ascii="Arial" w:hAnsi="Arial" w:cs="Arial"/>
          <w:sz w:val="24"/>
          <w:szCs w:val="24"/>
          <w:lang w:val="en-US" w:eastAsia="pt-PT"/>
        </w:rPr>
        <w:t xml:space="preserve"> and developmental issues in quality of life for children and adolescents. In H.M. </w:t>
      </w:r>
      <w:proofErr w:type="spellStart"/>
      <w:r w:rsidRPr="006C6597">
        <w:rPr>
          <w:rFonts w:ascii="Arial" w:hAnsi="Arial" w:cs="Arial"/>
          <w:sz w:val="24"/>
          <w:szCs w:val="24"/>
          <w:lang w:val="en-US" w:eastAsia="pt-PT"/>
        </w:rPr>
        <w:t>Koot</w:t>
      </w:r>
      <w:proofErr w:type="spellEnd"/>
      <w:r w:rsidRPr="006C6597">
        <w:rPr>
          <w:rFonts w:ascii="Arial" w:hAnsi="Arial" w:cs="Arial"/>
          <w:sz w:val="24"/>
          <w:szCs w:val="24"/>
          <w:lang w:val="en-US" w:eastAsia="pt-PT"/>
        </w:rPr>
        <w:t xml:space="preserve"> &amp; J.L. </w:t>
      </w:r>
      <w:proofErr w:type="spellStart"/>
      <w:r w:rsidRPr="006C6597">
        <w:rPr>
          <w:rFonts w:ascii="Arial" w:hAnsi="Arial" w:cs="Arial"/>
          <w:sz w:val="24"/>
          <w:szCs w:val="24"/>
          <w:lang w:val="en-US" w:eastAsia="pt-PT"/>
        </w:rPr>
        <w:t>Wallander</w:t>
      </w:r>
      <w:proofErr w:type="spellEnd"/>
      <w:r w:rsidRPr="006C6597">
        <w:rPr>
          <w:rFonts w:ascii="Arial" w:hAnsi="Arial" w:cs="Arial"/>
          <w:sz w:val="24"/>
          <w:szCs w:val="24"/>
          <w:lang w:val="en-US" w:eastAsia="pt-PT"/>
        </w:rPr>
        <w:t xml:space="preserve"> (Eds.), </w:t>
      </w:r>
      <w:r w:rsidRPr="006C6597">
        <w:rPr>
          <w:rFonts w:ascii="Arial" w:hAnsi="Arial" w:cs="Arial"/>
          <w:iCs/>
          <w:sz w:val="24"/>
          <w:szCs w:val="24"/>
          <w:lang w:val="en-US" w:eastAsia="pt-PT"/>
        </w:rPr>
        <w:t xml:space="preserve">Quality of life in child and </w:t>
      </w:r>
      <w:proofErr w:type="spellStart"/>
      <w:r w:rsidRPr="006C6597">
        <w:rPr>
          <w:rFonts w:ascii="Arial" w:hAnsi="Arial" w:cs="Arial"/>
          <w:iCs/>
          <w:sz w:val="24"/>
          <w:szCs w:val="24"/>
          <w:lang w:val="en-US" w:eastAsia="pt-PT"/>
        </w:rPr>
        <w:t>adolescente</w:t>
      </w:r>
      <w:proofErr w:type="spellEnd"/>
      <w:r w:rsidRPr="006C6597">
        <w:rPr>
          <w:rFonts w:ascii="Arial" w:hAnsi="Arial" w:cs="Arial"/>
          <w:iCs/>
          <w:sz w:val="24"/>
          <w:szCs w:val="24"/>
          <w:lang w:val="en-US" w:eastAsia="pt-PT"/>
        </w:rPr>
        <w:t xml:space="preserve"> illness: Concepts, methods and findings </w:t>
      </w:r>
      <w:r w:rsidRPr="006C6597">
        <w:rPr>
          <w:rFonts w:ascii="Arial" w:hAnsi="Arial" w:cs="Arial"/>
          <w:sz w:val="24"/>
          <w:szCs w:val="24"/>
          <w:lang w:val="en-US" w:eastAsia="pt-PT"/>
        </w:rPr>
        <w:t xml:space="preserve">(pp. 23-45). </w:t>
      </w:r>
      <w:r w:rsidRPr="006C6597">
        <w:rPr>
          <w:rFonts w:ascii="Arial" w:hAnsi="Arial" w:cs="Arial"/>
          <w:sz w:val="24"/>
          <w:szCs w:val="24"/>
          <w:lang w:eastAsia="pt-PT"/>
        </w:rPr>
        <w:t>New York: Brunner-Routledge</w:t>
      </w:r>
      <w:r w:rsidRPr="006C6597">
        <w:rPr>
          <w:rFonts w:ascii="Arial" w:hAnsi="Arial" w:cs="Arial"/>
          <w:sz w:val="18"/>
          <w:szCs w:val="18"/>
          <w:lang w:eastAsia="pt-PT"/>
        </w:rPr>
        <w:t>.</w:t>
      </w:r>
    </w:p>
    <w:p w:rsidR="0000608E" w:rsidRPr="006C6597" w:rsidRDefault="00AD6673"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lang w:val="en-US"/>
        </w:rPr>
      </w:pPr>
      <w:hyperlink r:id="rId11" w:history="1">
        <w:r w:rsidR="0000608E" w:rsidRPr="006C6597">
          <w:rPr>
            <w:rStyle w:val="highlight"/>
            <w:rFonts w:ascii="Arial" w:hAnsi="Arial" w:cs="Arial"/>
            <w:sz w:val="24"/>
            <w:szCs w:val="24"/>
            <w:lang w:val="en-US"/>
          </w:rPr>
          <w:t>Bush</w:t>
        </w:r>
        <w:r w:rsidR="0000608E" w:rsidRPr="006C6597">
          <w:rPr>
            <w:rStyle w:val="Hyperlink"/>
            <w:rFonts w:ascii="Arial" w:hAnsi="Arial" w:cs="Arial"/>
            <w:color w:val="auto"/>
            <w:sz w:val="24"/>
            <w:szCs w:val="24"/>
            <w:u w:val="none"/>
            <w:lang w:val="en-US"/>
          </w:rPr>
          <w:t xml:space="preserve"> JW</w:t>
        </w:r>
      </w:hyperlink>
      <w:r w:rsidR="0000608E" w:rsidRPr="006C6597">
        <w:rPr>
          <w:rFonts w:ascii="Arial" w:hAnsi="Arial" w:cs="Arial"/>
          <w:sz w:val="24"/>
          <w:szCs w:val="24"/>
          <w:lang w:val="en-US"/>
        </w:rPr>
        <w:t xml:space="preserve">, </w:t>
      </w:r>
      <w:hyperlink r:id="rId12" w:history="1">
        <w:r w:rsidR="0000608E" w:rsidRPr="006C6597">
          <w:rPr>
            <w:rStyle w:val="Hyperlink"/>
            <w:rFonts w:ascii="Arial" w:hAnsi="Arial" w:cs="Arial"/>
            <w:color w:val="auto"/>
            <w:sz w:val="24"/>
            <w:szCs w:val="24"/>
            <w:u w:val="none"/>
            <w:lang w:val="en-US"/>
          </w:rPr>
          <w:t>Anderson JP</w:t>
        </w:r>
      </w:hyperlink>
      <w:r w:rsidR="0000608E" w:rsidRPr="006C6597">
        <w:rPr>
          <w:rFonts w:ascii="Arial" w:hAnsi="Arial" w:cs="Arial"/>
          <w:sz w:val="24"/>
          <w:szCs w:val="24"/>
          <w:lang w:val="en-US"/>
        </w:rPr>
        <w:t xml:space="preserve">, </w:t>
      </w:r>
      <w:hyperlink r:id="rId13" w:history="1">
        <w:r w:rsidR="0000608E" w:rsidRPr="006C6597">
          <w:rPr>
            <w:rStyle w:val="highlight"/>
            <w:rFonts w:ascii="Arial" w:hAnsi="Arial" w:cs="Arial"/>
            <w:sz w:val="24"/>
            <w:szCs w:val="24"/>
            <w:lang w:val="en-US"/>
          </w:rPr>
          <w:t>Kaplan</w:t>
        </w:r>
        <w:r w:rsidR="0000608E" w:rsidRPr="006C6597">
          <w:rPr>
            <w:rStyle w:val="Hyperlink"/>
            <w:rFonts w:ascii="Arial" w:hAnsi="Arial" w:cs="Arial"/>
            <w:color w:val="auto"/>
            <w:sz w:val="24"/>
            <w:szCs w:val="24"/>
            <w:u w:val="none"/>
            <w:lang w:val="en-US"/>
          </w:rPr>
          <w:t xml:space="preserve"> RM</w:t>
        </w:r>
      </w:hyperlink>
      <w:r w:rsidR="0000608E" w:rsidRPr="006C6597">
        <w:rPr>
          <w:rFonts w:ascii="Arial" w:hAnsi="Arial" w:cs="Arial"/>
          <w:sz w:val="24"/>
          <w:szCs w:val="24"/>
          <w:lang w:val="en-US"/>
        </w:rPr>
        <w:t xml:space="preserve">, </w:t>
      </w:r>
      <w:hyperlink r:id="rId14" w:history="1">
        <w:proofErr w:type="spellStart"/>
        <w:r w:rsidR="0000608E" w:rsidRPr="006C6597">
          <w:rPr>
            <w:rStyle w:val="Hyperlink"/>
            <w:rFonts w:ascii="Arial" w:hAnsi="Arial" w:cs="Arial"/>
            <w:color w:val="auto"/>
            <w:sz w:val="24"/>
            <w:szCs w:val="24"/>
            <w:u w:val="none"/>
            <w:lang w:val="en-US"/>
          </w:rPr>
          <w:t>Blischke</w:t>
        </w:r>
        <w:proofErr w:type="spellEnd"/>
        <w:r w:rsidR="0000608E" w:rsidRPr="006C6597">
          <w:rPr>
            <w:rStyle w:val="Hyperlink"/>
            <w:rFonts w:ascii="Arial" w:hAnsi="Arial" w:cs="Arial"/>
            <w:color w:val="auto"/>
            <w:sz w:val="24"/>
            <w:szCs w:val="24"/>
            <w:u w:val="none"/>
            <w:lang w:val="en-US"/>
          </w:rPr>
          <w:t xml:space="preserve"> WR</w:t>
        </w:r>
      </w:hyperlink>
      <w:r w:rsidR="0000608E" w:rsidRPr="006C6597">
        <w:rPr>
          <w:rFonts w:ascii="Arial" w:hAnsi="Arial" w:cs="Arial"/>
          <w:sz w:val="24"/>
          <w:szCs w:val="24"/>
          <w:lang w:val="en-US"/>
        </w:rPr>
        <w:t xml:space="preserve">. Counterintuitive preferences in health-related quality of life measurement. </w:t>
      </w:r>
      <w:proofErr w:type="spellStart"/>
      <w:r w:rsidR="0000608E" w:rsidRPr="006C6597">
        <w:rPr>
          <w:rFonts w:ascii="Arial" w:hAnsi="Arial" w:cs="Arial"/>
          <w:sz w:val="24"/>
          <w:szCs w:val="24"/>
          <w:lang w:val="en-US"/>
        </w:rPr>
        <w:t>Prev</w:t>
      </w:r>
      <w:proofErr w:type="spellEnd"/>
      <w:r w:rsidR="0000608E" w:rsidRPr="006C6597">
        <w:rPr>
          <w:rFonts w:ascii="Arial" w:hAnsi="Arial" w:cs="Arial"/>
          <w:sz w:val="24"/>
          <w:szCs w:val="24"/>
          <w:lang w:val="en-US"/>
        </w:rPr>
        <w:t xml:space="preserve"> Med 1982; 20(5): 516-525.</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3E5CDD">
        <w:rPr>
          <w:rFonts w:ascii="Arial" w:hAnsi="Arial" w:cs="Arial"/>
          <w:sz w:val="24"/>
          <w:szCs w:val="24"/>
        </w:rPr>
        <w:t xml:space="preserve">Maite Solans, Sabrina Pane, Maria-Dolores Estrada et al. </w:t>
      </w:r>
      <w:r w:rsidRPr="006C6597">
        <w:rPr>
          <w:rFonts w:ascii="Arial" w:hAnsi="Arial" w:cs="Arial"/>
          <w:sz w:val="24"/>
          <w:szCs w:val="24"/>
          <w:lang w:val="en-US"/>
        </w:rPr>
        <w:t xml:space="preserve">Health-Related quality of life measurements in children and </w:t>
      </w:r>
      <w:proofErr w:type="spellStart"/>
      <w:r w:rsidRPr="006C6597">
        <w:rPr>
          <w:rFonts w:ascii="Arial" w:hAnsi="Arial" w:cs="Arial"/>
          <w:sz w:val="24"/>
          <w:szCs w:val="24"/>
          <w:lang w:val="en-US"/>
        </w:rPr>
        <w:t>adolescentes</w:t>
      </w:r>
      <w:proofErr w:type="spellEnd"/>
      <w:r w:rsidRPr="006C6597">
        <w:rPr>
          <w:rFonts w:ascii="Arial" w:hAnsi="Arial" w:cs="Arial"/>
          <w:sz w:val="24"/>
          <w:szCs w:val="24"/>
          <w:lang w:val="en-US"/>
        </w:rPr>
        <w:t xml:space="preserve">: A </w:t>
      </w:r>
      <w:proofErr w:type="spellStart"/>
      <w:r w:rsidRPr="006C6597">
        <w:rPr>
          <w:rFonts w:ascii="Arial" w:hAnsi="Arial" w:cs="Arial"/>
          <w:sz w:val="24"/>
          <w:szCs w:val="24"/>
          <w:lang w:val="en-US"/>
        </w:rPr>
        <w:t>sistematic</w:t>
      </w:r>
      <w:proofErr w:type="spellEnd"/>
      <w:r w:rsidRPr="006C6597">
        <w:rPr>
          <w:rFonts w:ascii="Arial" w:hAnsi="Arial" w:cs="Arial"/>
          <w:sz w:val="24"/>
          <w:szCs w:val="24"/>
          <w:lang w:val="en-US"/>
        </w:rPr>
        <w:t xml:space="preserve"> review of generic and disease-specific instruments. </w:t>
      </w:r>
      <w:r w:rsidRPr="006C6597">
        <w:rPr>
          <w:rFonts w:ascii="Arial" w:hAnsi="Arial" w:cs="Arial"/>
          <w:sz w:val="24"/>
          <w:szCs w:val="24"/>
        </w:rPr>
        <w:t>Value in Health 2008; 11 (4): 742-764.</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lang w:val="en-US"/>
        </w:rPr>
        <w:t xml:space="preserve">Elena N Kwon, Kathleen </w:t>
      </w:r>
      <w:proofErr w:type="spellStart"/>
      <w:r w:rsidRPr="006C6597">
        <w:rPr>
          <w:rFonts w:ascii="Arial" w:hAnsi="Arial" w:cs="Arial"/>
          <w:sz w:val="24"/>
          <w:szCs w:val="24"/>
          <w:lang w:val="en-US"/>
        </w:rPr>
        <w:t>Mussatto</w:t>
      </w:r>
      <w:proofErr w:type="spellEnd"/>
      <w:r w:rsidRPr="006C6597">
        <w:rPr>
          <w:rFonts w:ascii="Arial" w:hAnsi="Arial" w:cs="Arial"/>
          <w:sz w:val="24"/>
          <w:szCs w:val="24"/>
          <w:lang w:val="en-US"/>
        </w:rPr>
        <w:t xml:space="preserve">, </w:t>
      </w:r>
      <w:proofErr w:type="spellStart"/>
      <w:r w:rsidRPr="006C6597">
        <w:rPr>
          <w:rFonts w:ascii="Arial" w:hAnsi="Arial" w:cs="Arial"/>
          <w:sz w:val="24"/>
          <w:szCs w:val="24"/>
          <w:lang w:val="en-US"/>
        </w:rPr>
        <w:t>Pippa</w:t>
      </w:r>
      <w:proofErr w:type="spellEnd"/>
      <w:r w:rsidRPr="006C6597">
        <w:rPr>
          <w:rFonts w:ascii="Arial" w:hAnsi="Arial" w:cs="Arial"/>
          <w:sz w:val="24"/>
          <w:szCs w:val="24"/>
          <w:lang w:val="en-US"/>
        </w:rPr>
        <w:t xml:space="preserve"> M. Simpson et al. Children and adolescents with repaired tetralogy of Fallot report quality of life similar to healthy peers. </w:t>
      </w:r>
      <w:r w:rsidRPr="006C6597">
        <w:rPr>
          <w:rFonts w:ascii="Arial" w:hAnsi="Arial" w:cs="Arial"/>
          <w:sz w:val="24"/>
          <w:szCs w:val="24"/>
        </w:rPr>
        <w:t>Congenit Heart Dis. 2011; 6: 18-27.</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rPr>
        <w:lastRenderedPageBreak/>
        <w:t xml:space="preserve">F M Teixeira, R M Coelho, C Proença et al. </w:t>
      </w:r>
      <w:r w:rsidRPr="006C6597">
        <w:rPr>
          <w:rFonts w:ascii="Arial" w:hAnsi="Arial" w:cs="Arial"/>
          <w:sz w:val="24"/>
          <w:szCs w:val="24"/>
          <w:lang w:val="en-US"/>
        </w:rPr>
        <w:t xml:space="preserve">Quality of life experienced by adolescents and young adults with congenital heart disease. </w:t>
      </w:r>
      <w:r w:rsidRPr="006C6597">
        <w:rPr>
          <w:rFonts w:ascii="Arial" w:hAnsi="Arial" w:cs="Arial"/>
          <w:sz w:val="24"/>
          <w:szCs w:val="24"/>
        </w:rPr>
        <w:t>Pediatr Cardiol. 2011; 32(8): 1132-1138.</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lang w:val="en-US"/>
        </w:rPr>
        <w:t xml:space="preserve">P Moons, T </w:t>
      </w:r>
      <w:proofErr w:type="spellStart"/>
      <w:r w:rsidRPr="006C6597">
        <w:rPr>
          <w:rFonts w:ascii="Arial" w:hAnsi="Arial" w:cs="Arial"/>
          <w:sz w:val="24"/>
          <w:szCs w:val="24"/>
          <w:lang w:val="en-US"/>
        </w:rPr>
        <w:t>Norekval</w:t>
      </w:r>
      <w:proofErr w:type="spellEnd"/>
      <w:r w:rsidRPr="006C6597">
        <w:rPr>
          <w:rFonts w:ascii="Arial" w:hAnsi="Arial" w:cs="Arial"/>
          <w:sz w:val="24"/>
          <w:szCs w:val="24"/>
          <w:lang w:val="en-US"/>
        </w:rPr>
        <w:t xml:space="preserve">. Is sense of coherence a pathway for improving the quality of life of patients who grew up with chronic diseases? </w:t>
      </w:r>
      <w:r w:rsidRPr="006C6597">
        <w:rPr>
          <w:rFonts w:ascii="Arial" w:hAnsi="Arial" w:cs="Arial"/>
          <w:sz w:val="24"/>
          <w:szCs w:val="24"/>
        </w:rPr>
        <w:t>A hypothesis. Eur J Cardiovasc Nurs. 2006; 5(1): 16-20.</w:t>
      </w:r>
    </w:p>
    <w:p w:rsidR="0000608E" w:rsidRPr="006C6597" w:rsidRDefault="0000608E" w:rsidP="0000608E">
      <w:pPr>
        <w:pStyle w:val="ListParagraph"/>
        <w:numPr>
          <w:ilvl w:val="0"/>
          <w:numId w:val="5"/>
        </w:numPr>
        <w:autoSpaceDE w:val="0"/>
        <w:autoSpaceDN w:val="0"/>
        <w:adjustRightInd w:val="0"/>
        <w:spacing w:after="0" w:line="480" w:lineRule="auto"/>
        <w:ind w:left="0" w:firstLine="709"/>
        <w:jc w:val="both"/>
        <w:rPr>
          <w:rFonts w:ascii="Arial" w:hAnsi="Arial" w:cs="Arial"/>
          <w:sz w:val="24"/>
          <w:szCs w:val="24"/>
        </w:rPr>
      </w:pPr>
      <w:r w:rsidRPr="006C6597">
        <w:rPr>
          <w:rFonts w:ascii="Arial" w:hAnsi="Arial" w:cs="Arial"/>
          <w:sz w:val="24"/>
          <w:szCs w:val="24"/>
          <w:lang w:eastAsia="pt-PT"/>
        </w:rPr>
        <w:t>Tania Gaspar., Margarida Matos., José Luís Pais Ribeiro e col. Revista de Psicologia da Criança e do Adolescente. 2010; 1: 49-64.</w:t>
      </w: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Pr="00230A61" w:rsidRDefault="0000608E" w:rsidP="0000608E">
      <w:pPr>
        <w:autoSpaceDE w:val="0"/>
        <w:autoSpaceDN w:val="0"/>
        <w:adjustRightInd w:val="0"/>
        <w:spacing w:after="0" w:line="360" w:lineRule="auto"/>
        <w:jc w:val="both"/>
        <w:rPr>
          <w:rFonts w:ascii="Arial" w:hAnsi="Arial" w:cs="Arial"/>
          <w:sz w:val="24"/>
          <w:szCs w:val="24"/>
        </w:rPr>
      </w:pPr>
      <w:r w:rsidRPr="00466B7C">
        <w:rPr>
          <w:rFonts w:ascii="Arial" w:hAnsi="Arial" w:cs="Arial"/>
          <w:b/>
          <w:sz w:val="24"/>
          <w:szCs w:val="24"/>
        </w:rPr>
        <w:lastRenderedPageBreak/>
        <w:t xml:space="preserve">Tabela </w:t>
      </w:r>
      <w:r>
        <w:rPr>
          <w:rFonts w:ascii="Arial" w:hAnsi="Arial" w:cs="Arial"/>
          <w:b/>
          <w:sz w:val="24"/>
          <w:szCs w:val="24"/>
        </w:rPr>
        <w:t>I</w:t>
      </w:r>
      <w:r w:rsidRPr="00230A61">
        <w:rPr>
          <w:rFonts w:ascii="Arial" w:hAnsi="Arial" w:cs="Arial"/>
          <w:sz w:val="24"/>
          <w:szCs w:val="24"/>
        </w:rPr>
        <w:t xml:space="preserve"> – Consistência e Validade</w:t>
      </w:r>
      <w:r>
        <w:rPr>
          <w:rFonts w:ascii="Arial" w:hAnsi="Arial" w:cs="Arial"/>
          <w:sz w:val="24"/>
          <w:szCs w:val="24"/>
        </w:rPr>
        <w:t>.</w:t>
      </w:r>
      <w:r w:rsidRPr="00230A61">
        <w:rPr>
          <w:rFonts w:ascii="Arial" w:hAnsi="Arial" w:cs="Arial"/>
          <w:sz w:val="24"/>
          <w:szCs w:val="24"/>
        </w:rPr>
        <w:t xml:space="preserve"> </w:t>
      </w: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3039"/>
        <w:gridCol w:w="2798"/>
      </w:tblGrid>
      <w:tr w:rsidR="0000608E" w:rsidTr="00611482">
        <w:trPr>
          <w:trHeight w:val="20"/>
          <w:jc w:val="center"/>
        </w:trPr>
        <w:tc>
          <w:tcPr>
            <w:tcW w:w="2881" w:type="dxa"/>
            <w:vAlign w:val="center"/>
          </w:tcPr>
          <w:p w:rsidR="0000608E" w:rsidRPr="000A3284" w:rsidRDefault="0000608E" w:rsidP="00611482">
            <w:pPr>
              <w:ind w:left="720"/>
              <w:contextualSpacing/>
              <w:jc w:val="center"/>
              <w:rPr>
                <w:rFonts w:ascii="Arial" w:hAnsi="Arial" w:cs="Arial"/>
                <w:sz w:val="24"/>
                <w:szCs w:val="24"/>
              </w:rPr>
            </w:pPr>
          </w:p>
        </w:tc>
        <w:tc>
          <w:tcPr>
            <w:tcW w:w="3039" w:type="dxa"/>
            <w:vAlign w:val="center"/>
          </w:tcPr>
          <w:p w:rsidR="0000608E" w:rsidRPr="000A3284" w:rsidRDefault="0000608E" w:rsidP="00611482">
            <w:pPr>
              <w:ind w:left="720"/>
              <w:contextualSpacing/>
              <w:jc w:val="center"/>
              <w:rPr>
                <w:rFonts w:ascii="Arial" w:hAnsi="Arial" w:cs="Arial"/>
                <w:sz w:val="24"/>
                <w:szCs w:val="24"/>
              </w:rPr>
            </w:pPr>
          </w:p>
        </w:tc>
        <w:tc>
          <w:tcPr>
            <w:tcW w:w="2798" w:type="dxa"/>
            <w:vAlign w:val="center"/>
          </w:tcPr>
          <w:p w:rsidR="0000608E" w:rsidRPr="000A3284" w:rsidRDefault="0000608E" w:rsidP="00611482">
            <w:pPr>
              <w:contextualSpacing/>
              <w:jc w:val="center"/>
              <w:rPr>
                <w:rFonts w:ascii="Arial" w:hAnsi="Arial" w:cs="Arial"/>
                <w:b/>
                <w:sz w:val="24"/>
                <w:szCs w:val="24"/>
              </w:rPr>
            </w:pPr>
            <w:r w:rsidRPr="000A3284">
              <w:rPr>
                <w:rFonts w:ascii="Arial" w:hAnsi="Arial" w:cs="Arial"/>
                <w:b/>
                <w:sz w:val="24"/>
                <w:szCs w:val="24"/>
              </w:rPr>
              <w:t>“Alpha Cronbach”</w:t>
            </w:r>
          </w:p>
        </w:tc>
      </w:tr>
      <w:tr w:rsidR="0000608E" w:rsidTr="00611482">
        <w:trPr>
          <w:trHeight w:val="20"/>
          <w:jc w:val="center"/>
        </w:trPr>
        <w:tc>
          <w:tcPr>
            <w:tcW w:w="2881"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KidScreen 27</w:t>
            </w:r>
          </w:p>
        </w:tc>
        <w:tc>
          <w:tcPr>
            <w:tcW w:w="3039" w:type="dxa"/>
            <w:vAlign w:val="center"/>
          </w:tcPr>
          <w:p w:rsidR="0000608E" w:rsidRPr="000A3284" w:rsidRDefault="0000608E" w:rsidP="00611482">
            <w:pPr>
              <w:ind w:left="720"/>
              <w:contextualSpacing/>
              <w:jc w:val="center"/>
              <w:rPr>
                <w:rFonts w:ascii="Arial" w:hAnsi="Arial" w:cs="Arial"/>
                <w:sz w:val="24"/>
                <w:szCs w:val="24"/>
              </w:rPr>
            </w:pPr>
          </w:p>
        </w:tc>
        <w:tc>
          <w:tcPr>
            <w:tcW w:w="2798"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0,922</w:t>
            </w:r>
          </w:p>
        </w:tc>
      </w:tr>
      <w:tr w:rsidR="0000608E" w:rsidTr="00611482">
        <w:trPr>
          <w:trHeight w:val="20"/>
          <w:jc w:val="center"/>
        </w:trPr>
        <w:tc>
          <w:tcPr>
            <w:tcW w:w="2881"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Se dimensão excluída</w:t>
            </w:r>
          </w:p>
        </w:tc>
        <w:tc>
          <w:tcPr>
            <w:tcW w:w="3039"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Bem-estar Físico</w:t>
            </w:r>
          </w:p>
        </w:tc>
        <w:tc>
          <w:tcPr>
            <w:tcW w:w="2798"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0,870</w:t>
            </w:r>
          </w:p>
        </w:tc>
      </w:tr>
      <w:tr w:rsidR="0000608E" w:rsidTr="00611482">
        <w:trPr>
          <w:trHeight w:val="20"/>
          <w:jc w:val="center"/>
        </w:trPr>
        <w:tc>
          <w:tcPr>
            <w:tcW w:w="2881" w:type="dxa"/>
            <w:vAlign w:val="center"/>
          </w:tcPr>
          <w:p w:rsidR="0000608E" w:rsidRPr="000A3284" w:rsidRDefault="0000608E" w:rsidP="00611482">
            <w:pPr>
              <w:ind w:left="720"/>
              <w:contextualSpacing/>
              <w:jc w:val="center"/>
              <w:rPr>
                <w:rFonts w:ascii="Arial" w:hAnsi="Arial" w:cs="Arial"/>
                <w:sz w:val="24"/>
                <w:szCs w:val="24"/>
              </w:rPr>
            </w:pPr>
          </w:p>
        </w:tc>
        <w:tc>
          <w:tcPr>
            <w:tcW w:w="3039"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Bem-estar Psicológico</w:t>
            </w:r>
          </w:p>
        </w:tc>
        <w:tc>
          <w:tcPr>
            <w:tcW w:w="2798"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0,787</w:t>
            </w:r>
          </w:p>
        </w:tc>
      </w:tr>
      <w:tr w:rsidR="0000608E" w:rsidTr="00611482">
        <w:trPr>
          <w:trHeight w:val="20"/>
          <w:jc w:val="center"/>
        </w:trPr>
        <w:tc>
          <w:tcPr>
            <w:tcW w:w="2881" w:type="dxa"/>
            <w:vAlign w:val="center"/>
          </w:tcPr>
          <w:p w:rsidR="0000608E" w:rsidRPr="000A3284" w:rsidRDefault="0000608E" w:rsidP="00611482">
            <w:pPr>
              <w:ind w:left="720"/>
              <w:contextualSpacing/>
              <w:jc w:val="center"/>
              <w:rPr>
                <w:rFonts w:ascii="Arial" w:hAnsi="Arial" w:cs="Arial"/>
                <w:sz w:val="24"/>
                <w:szCs w:val="24"/>
              </w:rPr>
            </w:pPr>
          </w:p>
        </w:tc>
        <w:tc>
          <w:tcPr>
            <w:tcW w:w="3039"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Autonomia e relação com Pais</w:t>
            </w:r>
          </w:p>
        </w:tc>
        <w:tc>
          <w:tcPr>
            <w:tcW w:w="2798"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0,802</w:t>
            </w:r>
          </w:p>
        </w:tc>
      </w:tr>
      <w:tr w:rsidR="0000608E" w:rsidTr="00611482">
        <w:trPr>
          <w:trHeight w:val="20"/>
          <w:jc w:val="center"/>
        </w:trPr>
        <w:tc>
          <w:tcPr>
            <w:tcW w:w="2881" w:type="dxa"/>
            <w:vAlign w:val="center"/>
          </w:tcPr>
          <w:p w:rsidR="0000608E" w:rsidRPr="000A3284" w:rsidRDefault="0000608E" w:rsidP="00611482">
            <w:pPr>
              <w:ind w:left="720"/>
              <w:contextualSpacing/>
              <w:jc w:val="center"/>
              <w:rPr>
                <w:rFonts w:ascii="Arial" w:hAnsi="Arial" w:cs="Arial"/>
                <w:sz w:val="24"/>
                <w:szCs w:val="24"/>
              </w:rPr>
            </w:pPr>
          </w:p>
        </w:tc>
        <w:tc>
          <w:tcPr>
            <w:tcW w:w="3039"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Suporte Social</w:t>
            </w:r>
          </w:p>
        </w:tc>
        <w:tc>
          <w:tcPr>
            <w:tcW w:w="2798"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0,816</w:t>
            </w:r>
          </w:p>
        </w:tc>
      </w:tr>
      <w:tr w:rsidR="0000608E" w:rsidTr="00611482">
        <w:trPr>
          <w:trHeight w:val="20"/>
          <w:jc w:val="center"/>
        </w:trPr>
        <w:tc>
          <w:tcPr>
            <w:tcW w:w="2881" w:type="dxa"/>
            <w:vAlign w:val="center"/>
          </w:tcPr>
          <w:p w:rsidR="0000608E" w:rsidRPr="000A3284" w:rsidRDefault="0000608E" w:rsidP="00611482">
            <w:pPr>
              <w:ind w:left="720"/>
              <w:contextualSpacing/>
              <w:jc w:val="center"/>
              <w:rPr>
                <w:rFonts w:ascii="Arial" w:hAnsi="Arial" w:cs="Arial"/>
                <w:sz w:val="24"/>
                <w:szCs w:val="24"/>
              </w:rPr>
            </w:pPr>
          </w:p>
        </w:tc>
        <w:tc>
          <w:tcPr>
            <w:tcW w:w="3039"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Escola</w:t>
            </w:r>
          </w:p>
        </w:tc>
        <w:tc>
          <w:tcPr>
            <w:tcW w:w="2798"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0,821</w:t>
            </w:r>
          </w:p>
        </w:tc>
      </w:tr>
      <w:tr w:rsidR="0000608E" w:rsidTr="00611482">
        <w:trPr>
          <w:trHeight w:val="20"/>
          <w:jc w:val="center"/>
        </w:trPr>
        <w:tc>
          <w:tcPr>
            <w:tcW w:w="2881" w:type="dxa"/>
            <w:vAlign w:val="center"/>
          </w:tcPr>
          <w:p w:rsidR="0000608E" w:rsidRPr="000A3284" w:rsidRDefault="0000608E" w:rsidP="00611482">
            <w:pPr>
              <w:ind w:left="720"/>
              <w:contextualSpacing/>
              <w:jc w:val="center"/>
              <w:rPr>
                <w:rFonts w:ascii="Arial" w:hAnsi="Arial" w:cs="Arial"/>
                <w:sz w:val="24"/>
                <w:szCs w:val="24"/>
              </w:rPr>
            </w:pPr>
          </w:p>
        </w:tc>
        <w:tc>
          <w:tcPr>
            <w:tcW w:w="3039" w:type="dxa"/>
            <w:vAlign w:val="center"/>
          </w:tcPr>
          <w:p w:rsidR="0000608E" w:rsidRPr="000A3284" w:rsidRDefault="0000608E" w:rsidP="00611482">
            <w:pPr>
              <w:ind w:left="720"/>
              <w:contextualSpacing/>
              <w:jc w:val="center"/>
              <w:rPr>
                <w:rFonts w:ascii="Arial" w:hAnsi="Arial" w:cs="Arial"/>
                <w:sz w:val="24"/>
                <w:szCs w:val="24"/>
              </w:rPr>
            </w:pPr>
          </w:p>
        </w:tc>
        <w:tc>
          <w:tcPr>
            <w:tcW w:w="2798" w:type="dxa"/>
            <w:vAlign w:val="center"/>
          </w:tcPr>
          <w:p w:rsidR="0000608E" w:rsidRPr="000A3284" w:rsidRDefault="0000608E" w:rsidP="00611482">
            <w:pPr>
              <w:contextualSpacing/>
              <w:rPr>
                <w:rFonts w:ascii="Arial" w:hAnsi="Arial" w:cs="Arial"/>
                <w:b/>
                <w:sz w:val="24"/>
                <w:szCs w:val="24"/>
              </w:rPr>
            </w:pPr>
            <w:r w:rsidRPr="000A3284">
              <w:rPr>
                <w:rFonts w:ascii="Arial" w:hAnsi="Arial" w:cs="Arial"/>
                <w:b/>
                <w:sz w:val="24"/>
                <w:szCs w:val="24"/>
              </w:rPr>
              <w:t>“Pearson Qui-square”</w:t>
            </w:r>
          </w:p>
        </w:tc>
      </w:tr>
      <w:tr w:rsidR="0000608E" w:rsidTr="00611482">
        <w:trPr>
          <w:trHeight w:val="20"/>
          <w:jc w:val="center"/>
        </w:trPr>
        <w:tc>
          <w:tcPr>
            <w:tcW w:w="2881"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KidScreen 27</w:t>
            </w:r>
          </w:p>
        </w:tc>
        <w:tc>
          <w:tcPr>
            <w:tcW w:w="3039"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Tipo de questionário</w:t>
            </w:r>
          </w:p>
        </w:tc>
        <w:tc>
          <w:tcPr>
            <w:tcW w:w="2798"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p= 0,363</w:t>
            </w:r>
          </w:p>
        </w:tc>
      </w:tr>
    </w:tbl>
    <w:p w:rsidR="0000608E" w:rsidRDefault="0000608E" w:rsidP="0000608E">
      <w:pPr>
        <w:autoSpaceDE w:val="0"/>
        <w:autoSpaceDN w:val="0"/>
        <w:adjustRightInd w:val="0"/>
        <w:spacing w:after="0" w:line="360" w:lineRule="auto"/>
        <w:jc w:val="both"/>
        <w:rPr>
          <w:rFonts w:ascii="Arial" w:hAnsi="Arial" w:cs="Arial"/>
          <w:sz w:val="24"/>
          <w:szCs w:val="24"/>
        </w:rPr>
      </w:pPr>
    </w:p>
    <w:p w:rsidR="0000608E" w:rsidRDefault="0000608E" w:rsidP="0000608E">
      <w:pPr>
        <w:autoSpaceDE w:val="0"/>
        <w:autoSpaceDN w:val="0"/>
        <w:adjustRightInd w:val="0"/>
        <w:spacing w:after="0" w:line="360" w:lineRule="auto"/>
        <w:jc w:val="both"/>
        <w:rPr>
          <w:rFonts w:ascii="Arial" w:hAnsi="Arial" w:cs="Arial"/>
          <w:sz w:val="24"/>
          <w:szCs w:val="24"/>
        </w:rPr>
      </w:pPr>
    </w:p>
    <w:p w:rsidR="0000608E" w:rsidRDefault="0000608E" w:rsidP="0000608E">
      <w:pPr>
        <w:autoSpaceDE w:val="0"/>
        <w:autoSpaceDN w:val="0"/>
        <w:adjustRightInd w:val="0"/>
        <w:spacing w:after="0" w:line="360" w:lineRule="auto"/>
        <w:jc w:val="both"/>
        <w:rPr>
          <w:rFonts w:ascii="Arial" w:hAnsi="Arial" w:cs="Arial"/>
          <w:sz w:val="24"/>
          <w:szCs w:val="24"/>
        </w:rPr>
      </w:pPr>
    </w:p>
    <w:p w:rsidR="0000608E" w:rsidRDefault="0000608E" w:rsidP="0000608E">
      <w:pPr>
        <w:autoSpaceDE w:val="0"/>
        <w:autoSpaceDN w:val="0"/>
        <w:adjustRightInd w:val="0"/>
        <w:spacing w:after="0" w:line="360" w:lineRule="auto"/>
        <w:jc w:val="both"/>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877361" w:rsidRDefault="00877361">
      <w:pPr>
        <w:spacing w:after="0" w:line="240" w:lineRule="auto"/>
        <w:rPr>
          <w:rFonts w:ascii="Arial" w:hAnsi="Arial" w:cs="Arial"/>
          <w:b/>
          <w:sz w:val="24"/>
          <w:szCs w:val="24"/>
        </w:rPr>
      </w:pPr>
      <w:r>
        <w:rPr>
          <w:rFonts w:ascii="Arial" w:hAnsi="Arial" w:cs="Arial"/>
          <w:b/>
          <w:sz w:val="24"/>
          <w:szCs w:val="24"/>
        </w:rPr>
        <w:br w:type="page"/>
      </w:r>
    </w:p>
    <w:p w:rsidR="0000608E" w:rsidRDefault="0000608E" w:rsidP="0000608E">
      <w:pPr>
        <w:rPr>
          <w:rFonts w:ascii="Arial" w:hAnsi="Arial" w:cs="Arial"/>
          <w:sz w:val="24"/>
          <w:szCs w:val="24"/>
        </w:rPr>
      </w:pPr>
      <w:r w:rsidRPr="000A3284">
        <w:rPr>
          <w:rFonts w:ascii="Arial" w:hAnsi="Arial" w:cs="Arial"/>
          <w:b/>
          <w:sz w:val="24"/>
          <w:szCs w:val="24"/>
        </w:rPr>
        <w:lastRenderedPageBreak/>
        <w:t>Tabela II</w:t>
      </w:r>
      <w:r w:rsidRPr="000A3284">
        <w:rPr>
          <w:rFonts w:ascii="Arial" w:hAnsi="Arial" w:cs="Arial"/>
          <w:sz w:val="24"/>
          <w:szCs w:val="24"/>
        </w:rPr>
        <w:t xml:space="preserve"> - Demografia da Amostra*</w:t>
      </w:r>
    </w:p>
    <w:p w:rsidR="0027651B" w:rsidRPr="000A3284" w:rsidRDefault="0027651B" w:rsidP="0000608E">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4"/>
        <w:gridCol w:w="3360"/>
        <w:gridCol w:w="1157"/>
      </w:tblGrid>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Género</w:t>
            </w:r>
          </w:p>
        </w:tc>
        <w:tc>
          <w:tcPr>
            <w:tcW w:w="3360"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Feminino 18</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Masculino 25</w:t>
            </w:r>
          </w:p>
        </w:tc>
        <w:tc>
          <w:tcPr>
            <w:tcW w:w="1157" w:type="dxa"/>
            <w:vAlign w:val="center"/>
          </w:tcPr>
          <w:p w:rsidR="0000608E" w:rsidRPr="000A3284" w:rsidRDefault="0000608E" w:rsidP="00611482">
            <w:pPr>
              <w:ind w:left="720"/>
              <w:contextualSpacing/>
              <w:rPr>
                <w:rFonts w:ascii="Arial" w:hAnsi="Arial" w:cs="Arial"/>
                <w:sz w:val="24"/>
                <w:szCs w:val="24"/>
              </w:rPr>
            </w:pPr>
          </w:p>
        </w:tc>
      </w:tr>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Idade Correção</w:t>
            </w:r>
          </w:p>
        </w:tc>
        <w:tc>
          <w:tcPr>
            <w:tcW w:w="3360"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Feminino 3,4 a</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Masculino 2,8 a</w:t>
            </w:r>
          </w:p>
        </w:tc>
        <w:tc>
          <w:tcPr>
            <w:tcW w:w="1157"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ns</w:t>
            </w:r>
          </w:p>
        </w:tc>
      </w:tr>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Cirurgia Paliativa</w:t>
            </w:r>
          </w:p>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Sim =21 (48,8%)</w:t>
            </w:r>
          </w:p>
        </w:tc>
        <w:tc>
          <w:tcPr>
            <w:tcW w:w="3360"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Feminino - 10</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Masculino – 11</w:t>
            </w:r>
          </w:p>
        </w:tc>
        <w:tc>
          <w:tcPr>
            <w:tcW w:w="1157"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ns</w:t>
            </w:r>
          </w:p>
        </w:tc>
      </w:tr>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Cirurgia Paliativa</w:t>
            </w:r>
          </w:p>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Não = 22</w:t>
            </w:r>
          </w:p>
        </w:tc>
        <w:tc>
          <w:tcPr>
            <w:tcW w:w="3360"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Feminino - 8</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Masculino – 14</w:t>
            </w:r>
          </w:p>
        </w:tc>
        <w:tc>
          <w:tcPr>
            <w:tcW w:w="1157"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ns</w:t>
            </w:r>
          </w:p>
        </w:tc>
      </w:tr>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Idade Correção</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Cirurgia Paliativa vs.</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sem Cirurgia Paliativa</w:t>
            </w:r>
          </w:p>
        </w:tc>
        <w:tc>
          <w:tcPr>
            <w:tcW w:w="3360" w:type="dxa"/>
            <w:vAlign w:val="center"/>
          </w:tcPr>
          <w:p w:rsidR="0000608E" w:rsidRPr="000A3284" w:rsidRDefault="0000608E" w:rsidP="00611482">
            <w:pPr>
              <w:ind w:left="720"/>
              <w:contextualSpacing/>
              <w:rPr>
                <w:rFonts w:ascii="Arial" w:hAnsi="Arial" w:cs="Arial"/>
                <w:sz w:val="24"/>
                <w:szCs w:val="24"/>
              </w:rPr>
            </w:pPr>
          </w:p>
          <w:p w:rsidR="0000608E" w:rsidRPr="000A3284" w:rsidRDefault="0000608E" w:rsidP="00611482">
            <w:pPr>
              <w:contextualSpacing/>
              <w:rPr>
                <w:rFonts w:ascii="Arial" w:hAnsi="Arial" w:cs="Arial"/>
                <w:sz w:val="24"/>
                <w:szCs w:val="24"/>
              </w:rPr>
            </w:pPr>
            <w:r w:rsidRPr="000A3284">
              <w:rPr>
                <w:rFonts w:ascii="Arial" w:hAnsi="Arial" w:cs="Arial"/>
                <w:sz w:val="24"/>
                <w:szCs w:val="24"/>
              </w:rPr>
              <w:t>4,8 a</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2,5 a</w:t>
            </w:r>
          </w:p>
        </w:tc>
        <w:tc>
          <w:tcPr>
            <w:tcW w:w="1157" w:type="dxa"/>
            <w:vAlign w:val="center"/>
          </w:tcPr>
          <w:p w:rsidR="0000608E" w:rsidRPr="000A3284" w:rsidRDefault="0000608E" w:rsidP="00611482">
            <w:pPr>
              <w:contextualSpacing/>
              <w:rPr>
                <w:rFonts w:ascii="Arial" w:hAnsi="Arial" w:cs="Arial"/>
                <w:b/>
                <w:sz w:val="24"/>
                <w:szCs w:val="24"/>
              </w:rPr>
            </w:pPr>
            <w:r w:rsidRPr="000A3284">
              <w:rPr>
                <w:rFonts w:ascii="Arial" w:hAnsi="Arial" w:cs="Arial"/>
                <w:b/>
                <w:sz w:val="24"/>
                <w:szCs w:val="24"/>
              </w:rPr>
              <w:t>&lt; 0,001</w:t>
            </w:r>
          </w:p>
        </w:tc>
      </w:tr>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Idade follow-up</w:t>
            </w:r>
          </w:p>
        </w:tc>
        <w:tc>
          <w:tcPr>
            <w:tcW w:w="3360"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Feminino – 14,2 a</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Masculino – 13,25 a</w:t>
            </w:r>
          </w:p>
        </w:tc>
        <w:tc>
          <w:tcPr>
            <w:tcW w:w="1157"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ns</w:t>
            </w:r>
          </w:p>
        </w:tc>
      </w:tr>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Classe funcional – 0</w:t>
            </w:r>
          </w:p>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Classe funcional - 1</w:t>
            </w:r>
          </w:p>
        </w:tc>
        <w:tc>
          <w:tcPr>
            <w:tcW w:w="3360"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Feminino – 9; masculino -17</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Feminino – 9; masculino – 8</w:t>
            </w:r>
          </w:p>
        </w:tc>
        <w:tc>
          <w:tcPr>
            <w:tcW w:w="1157"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ns</w:t>
            </w:r>
          </w:p>
        </w:tc>
      </w:tr>
      <w:tr w:rsidR="0000608E" w:rsidRPr="000A3284" w:rsidTr="00611482">
        <w:trPr>
          <w:jc w:val="center"/>
        </w:trPr>
        <w:tc>
          <w:tcPr>
            <w:tcW w:w="2684" w:type="dxa"/>
            <w:vAlign w:val="center"/>
          </w:tcPr>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8- 12 anos</w:t>
            </w:r>
          </w:p>
          <w:p w:rsidR="0000608E" w:rsidRPr="000A3284" w:rsidRDefault="0000608E" w:rsidP="00611482">
            <w:pPr>
              <w:contextualSpacing/>
              <w:jc w:val="center"/>
              <w:rPr>
                <w:rFonts w:ascii="Arial" w:hAnsi="Arial" w:cs="Arial"/>
                <w:sz w:val="24"/>
                <w:szCs w:val="24"/>
              </w:rPr>
            </w:pPr>
            <w:r w:rsidRPr="000A3284">
              <w:rPr>
                <w:rFonts w:ascii="Arial" w:hAnsi="Arial" w:cs="Arial"/>
                <w:sz w:val="24"/>
                <w:szCs w:val="24"/>
              </w:rPr>
              <w:t>&gt; 12 anos</w:t>
            </w:r>
          </w:p>
        </w:tc>
        <w:tc>
          <w:tcPr>
            <w:tcW w:w="3360" w:type="dxa"/>
            <w:vAlign w:val="center"/>
          </w:tcPr>
          <w:p w:rsidR="0000608E" w:rsidRPr="000A3284" w:rsidRDefault="0000608E" w:rsidP="00611482">
            <w:pPr>
              <w:contextualSpacing/>
              <w:rPr>
                <w:rFonts w:ascii="Arial" w:hAnsi="Arial" w:cs="Arial"/>
                <w:sz w:val="24"/>
                <w:szCs w:val="24"/>
              </w:rPr>
            </w:pPr>
            <w:r w:rsidRPr="000A3284">
              <w:rPr>
                <w:rFonts w:ascii="Arial" w:hAnsi="Arial" w:cs="Arial"/>
                <w:sz w:val="24"/>
                <w:szCs w:val="24"/>
              </w:rPr>
              <w:t>N=12; 10,2 a</w:t>
            </w:r>
          </w:p>
          <w:p w:rsidR="0000608E" w:rsidRPr="000A3284" w:rsidRDefault="0000608E" w:rsidP="00611482">
            <w:pPr>
              <w:contextualSpacing/>
              <w:rPr>
                <w:rFonts w:ascii="Arial" w:hAnsi="Arial" w:cs="Arial"/>
                <w:sz w:val="24"/>
                <w:szCs w:val="24"/>
              </w:rPr>
            </w:pPr>
            <w:r w:rsidRPr="000A3284">
              <w:rPr>
                <w:rFonts w:ascii="Arial" w:hAnsi="Arial" w:cs="Arial"/>
                <w:sz w:val="24"/>
                <w:szCs w:val="24"/>
              </w:rPr>
              <w:t>N= 32; 14,25 a</w:t>
            </w:r>
          </w:p>
        </w:tc>
        <w:tc>
          <w:tcPr>
            <w:tcW w:w="1157" w:type="dxa"/>
            <w:vAlign w:val="center"/>
          </w:tcPr>
          <w:p w:rsidR="0000608E" w:rsidRPr="000A3284" w:rsidRDefault="0000608E" w:rsidP="00611482">
            <w:pPr>
              <w:contextualSpacing/>
              <w:rPr>
                <w:rFonts w:ascii="Arial" w:hAnsi="Arial" w:cs="Arial"/>
                <w:b/>
                <w:sz w:val="24"/>
                <w:szCs w:val="24"/>
              </w:rPr>
            </w:pPr>
            <w:r w:rsidRPr="000A3284">
              <w:rPr>
                <w:rFonts w:ascii="Arial" w:hAnsi="Arial" w:cs="Arial"/>
                <w:b/>
                <w:sz w:val="24"/>
                <w:szCs w:val="24"/>
              </w:rPr>
              <w:t>&lt; 0,000</w:t>
            </w:r>
          </w:p>
        </w:tc>
      </w:tr>
    </w:tbl>
    <w:p w:rsidR="0000608E" w:rsidRPr="000A3284" w:rsidRDefault="0000608E" w:rsidP="0000608E">
      <w:pPr>
        <w:ind w:left="709" w:firstLine="709"/>
        <w:rPr>
          <w:rFonts w:ascii="Arial" w:hAnsi="Arial" w:cs="Arial"/>
          <w:sz w:val="24"/>
          <w:szCs w:val="24"/>
        </w:rPr>
      </w:pPr>
      <w:r>
        <w:rPr>
          <w:rFonts w:ascii="Arial" w:hAnsi="Arial" w:cs="Arial"/>
          <w:sz w:val="24"/>
          <w:szCs w:val="24"/>
        </w:rPr>
        <w:t>* idade mediana em anos (a)</w:t>
      </w: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00608E" w:rsidRDefault="0000608E" w:rsidP="0000608E">
      <w:pPr>
        <w:autoSpaceDE w:val="0"/>
        <w:autoSpaceDN w:val="0"/>
        <w:adjustRightInd w:val="0"/>
        <w:spacing w:after="0" w:line="240" w:lineRule="auto"/>
        <w:ind w:firstLine="709"/>
        <w:rPr>
          <w:rFonts w:ascii="Times New Roman" w:hAnsi="Times New Roman"/>
          <w:b/>
          <w:sz w:val="24"/>
          <w:szCs w:val="24"/>
        </w:rPr>
      </w:pPr>
    </w:p>
    <w:p w:rsidR="00877361" w:rsidRDefault="00877361">
      <w:pPr>
        <w:spacing w:after="0" w:line="240" w:lineRule="auto"/>
        <w:rPr>
          <w:rFonts w:ascii="Arial" w:hAnsi="Arial" w:cs="Arial"/>
          <w:b/>
          <w:sz w:val="24"/>
          <w:szCs w:val="24"/>
        </w:rPr>
      </w:pPr>
      <w:r>
        <w:rPr>
          <w:rFonts w:ascii="Arial" w:hAnsi="Arial" w:cs="Arial"/>
          <w:b/>
          <w:sz w:val="24"/>
          <w:szCs w:val="24"/>
        </w:rPr>
        <w:br w:type="page"/>
      </w:r>
    </w:p>
    <w:p w:rsidR="0000608E" w:rsidRDefault="00877361" w:rsidP="0000608E">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lastRenderedPageBreak/>
        <w:t>Tabela</w:t>
      </w:r>
      <w:r w:rsidR="0000608E" w:rsidRPr="008F37F3">
        <w:rPr>
          <w:rFonts w:ascii="Arial" w:hAnsi="Arial" w:cs="Arial"/>
          <w:b/>
          <w:sz w:val="24"/>
          <w:szCs w:val="24"/>
        </w:rPr>
        <w:t xml:space="preserve"> </w:t>
      </w:r>
      <w:r w:rsidR="0000608E">
        <w:rPr>
          <w:rFonts w:ascii="Arial" w:hAnsi="Arial" w:cs="Arial"/>
          <w:b/>
          <w:sz w:val="24"/>
          <w:szCs w:val="24"/>
        </w:rPr>
        <w:t>III</w:t>
      </w:r>
      <w:r w:rsidR="0000608E">
        <w:rPr>
          <w:rFonts w:ascii="Arial" w:hAnsi="Arial" w:cs="Arial"/>
          <w:sz w:val="24"/>
          <w:szCs w:val="24"/>
        </w:rPr>
        <w:t xml:space="preserve"> - Resultado dos Questionários **</w:t>
      </w:r>
    </w:p>
    <w:p w:rsidR="0000608E" w:rsidRDefault="0000608E" w:rsidP="0000608E">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8"/>
        <w:gridCol w:w="1911"/>
        <w:gridCol w:w="1257"/>
        <w:gridCol w:w="1137"/>
        <w:gridCol w:w="1217"/>
      </w:tblGrid>
      <w:tr w:rsidR="0000608E" w:rsidTr="00611482">
        <w:trPr>
          <w:jc w:val="center"/>
        </w:trPr>
        <w:tc>
          <w:tcPr>
            <w:tcW w:w="2258" w:type="dxa"/>
            <w:vAlign w:val="center"/>
          </w:tcPr>
          <w:p w:rsidR="0000608E" w:rsidRPr="00467888" w:rsidRDefault="0000608E" w:rsidP="00611482">
            <w:pPr>
              <w:ind w:left="720"/>
              <w:contextualSpacing/>
              <w:jc w:val="center"/>
              <w:rPr>
                <w:rFonts w:ascii="Arial" w:hAnsi="Arial" w:cs="Arial"/>
                <w:sz w:val="24"/>
                <w:szCs w:val="24"/>
              </w:rPr>
            </w:pPr>
          </w:p>
        </w:tc>
        <w:tc>
          <w:tcPr>
            <w:tcW w:w="1911"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Média (DP)</w:t>
            </w:r>
          </w:p>
        </w:tc>
        <w:tc>
          <w:tcPr>
            <w:tcW w:w="125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Máximo</w:t>
            </w:r>
          </w:p>
        </w:tc>
        <w:tc>
          <w:tcPr>
            <w:tcW w:w="113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Mínimo</w:t>
            </w:r>
          </w:p>
        </w:tc>
        <w:tc>
          <w:tcPr>
            <w:tcW w:w="121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T Médio</w:t>
            </w:r>
          </w:p>
        </w:tc>
      </w:tr>
      <w:tr w:rsidR="0000608E" w:rsidTr="00611482">
        <w:trPr>
          <w:jc w:val="center"/>
        </w:trPr>
        <w:tc>
          <w:tcPr>
            <w:tcW w:w="2258"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Kidscreen-27</w:t>
            </w:r>
          </w:p>
        </w:tc>
        <w:tc>
          <w:tcPr>
            <w:tcW w:w="1911"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114,41 (11,46)</w:t>
            </w:r>
          </w:p>
        </w:tc>
        <w:tc>
          <w:tcPr>
            <w:tcW w:w="125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135</w:t>
            </w:r>
          </w:p>
        </w:tc>
        <w:tc>
          <w:tcPr>
            <w:tcW w:w="113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76</w:t>
            </w:r>
          </w:p>
        </w:tc>
        <w:tc>
          <w:tcPr>
            <w:tcW w:w="1217" w:type="dxa"/>
            <w:vAlign w:val="center"/>
          </w:tcPr>
          <w:p w:rsidR="0000608E" w:rsidRPr="00467888" w:rsidRDefault="0000608E" w:rsidP="00611482">
            <w:pPr>
              <w:ind w:left="720"/>
              <w:contextualSpacing/>
              <w:jc w:val="center"/>
              <w:rPr>
                <w:rFonts w:ascii="Arial" w:hAnsi="Arial" w:cs="Arial"/>
                <w:sz w:val="24"/>
                <w:szCs w:val="24"/>
              </w:rPr>
            </w:pPr>
          </w:p>
        </w:tc>
      </w:tr>
      <w:tr w:rsidR="0000608E" w:rsidTr="00611482">
        <w:trPr>
          <w:jc w:val="center"/>
        </w:trPr>
        <w:tc>
          <w:tcPr>
            <w:tcW w:w="2258"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Bem-estar Físico</w:t>
            </w:r>
          </w:p>
        </w:tc>
        <w:tc>
          <w:tcPr>
            <w:tcW w:w="1911"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18,69 (3,18)</w:t>
            </w:r>
          </w:p>
        </w:tc>
        <w:tc>
          <w:tcPr>
            <w:tcW w:w="125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25</w:t>
            </w:r>
          </w:p>
        </w:tc>
        <w:tc>
          <w:tcPr>
            <w:tcW w:w="113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18</w:t>
            </w:r>
          </w:p>
        </w:tc>
        <w:tc>
          <w:tcPr>
            <w:tcW w:w="121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0,47</w:t>
            </w:r>
          </w:p>
        </w:tc>
      </w:tr>
      <w:tr w:rsidR="0000608E" w:rsidTr="00611482">
        <w:trPr>
          <w:jc w:val="center"/>
        </w:trPr>
        <w:tc>
          <w:tcPr>
            <w:tcW w:w="2258"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Bem-estar Psico.</w:t>
            </w:r>
          </w:p>
        </w:tc>
        <w:tc>
          <w:tcPr>
            <w:tcW w:w="1911"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30,48 (3,05)</w:t>
            </w:r>
          </w:p>
        </w:tc>
        <w:tc>
          <w:tcPr>
            <w:tcW w:w="125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35</w:t>
            </w:r>
          </w:p>
        </w:tc>
        <w:tc>
          <w:tcPr>
            <w:tcW w:w="113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21</w:t>
            </w:r>
          </w:p>
        </w:tc>
        <w:tc>
          <w:tcPr>
            <w:tcW w:w="121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0,67</w:t>
            </w:r>
          </w:p>
        </w:tc>
      </w:tr>
      <w:tr w:rsidR="0000608E" w:rsidTr="00611482">
        <w:trPr>
          <w:jc w:val="center"/>
        </w:trPr>
        <w:tc>
          <w:tcPr>
            <w:tcW w:w="2258"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Autonomia &amp; Pais</w:t>
            </w:r>
          </w:p>
        </w:tc>
        <w:tc>
          <w:tcPr>
            <w:tcW w:w="1911"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31,34 (3,09)</w:t>
            </w:r>
          </w:p>
        </w:tc>
        <w:tc>
          <w:tcPr>
            <w:tcW w:w="125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35</w:t>
            </w:r>
          </w:p>
        </w:tc>
        <w:tc>
          <w:tcPr>
            <w:tcW w:w="113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23</w:t>
            </w:r>
          </w:p>
        </w:tc>
        <w:tc>
          <w:tcPr>
            <w:tcW w:w="121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0,69</w:t>
            </w:r>
          </w:p>
        </w:tc>
      </w:tr>
      <w:tr w:rsidR="0000608E" w:rsidTr="00611482">
        <w:trPr>
          <w:jc w:val="center"/>
        </w:trPr>
        <w:tc>
          <w:tcPr>
            <w:tcW w:w="2258"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Suporte Social</w:t>
            </w:r>
          </w:p>
        </w:tc>
        <w:tc>
          <w:tcPr>
            <w:tcW w:w="1911"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17,39 (2,19)</w:t>
            </w:r>
          </w:p>
        </w:tc>
        <w:tc>
          <w:tcPr>
            <w:tcW w:w="125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20</w:t>
            </w:r>
          </w:p>
        </w:tc>
        <w:tc>
          <w:tcPr>
            <w:tcW w:w="113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8</w:t>
            </w:r>
          </w:p>
        </w:tc>
        <w:tc>
          <w:tcPr>
            <w:tcW w:w="121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0,78</w:t>
            </w:r>
          </w:p>
        </w:tc>
      </w:tr>
      <w:tr w:rsidR="0000608E" w:rsidTr="00611482">
        <w:trPr>
          <w:jc w:val="center"/>
        </w:trPr>
        <w:tc>
          <w:tcPr>
            <w:tcW w:w="2258"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Escola</w:t>
            </w:r>
          </w:p>
        </w:tc>
        <w:tc>
          <w:tcPr>
            <w:tcW w:w="1911"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16,48 (2,84)</w:t>
            </w:r>
          </w:p>
        </w:tc>
        <w:tc>
          <w:tcPr>
            <w:tcW w:w="125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20</w:t>
            </w:r>
          </w:p>
        </w:tc>
        <w:tc>
          <w:tcPr>
            <w:tcW w:w="113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10</w:t>
            </w:r>
          </w:p>
        </w:tc>
        <w:tc>
          <w:tcPr>
            <w:tcW w:w="1217" w:type="dxa"/>
            <w:vAlign w:val="center"/>
          </w:tcPr>
          <w:p w:rsidR="0000608E" w:rsidRPr="00467888" w:rsidRDefault="0000608E" w:rsidP="00611482">
            <w:pPr>
              <w:contextualSpacing/>
              <w:jc w:val="center"/>
              <w:rPr>
                <w:rFonts w:ascii="Arial" w:hAnsi="Arial" w:cs="Arial"/>
                <w:sz w:val="24"/>
                <w:szCs w:val="24"/>
              </w:rPr>
            </w:pPr>
            <w:r w:rsidRPr="00467888">
              <w:rPr>
                <w:rFonts w:ascii="Arial" w:hAnsi="Arial" w:cs="Arial"/>
                <w:sz w:val="24"/>
                <w:szCs w:val="24"/>
              </w:rPr>
              <w:t>0,64</w:t>
            </w:r>
          </w:p>
        </w:tc>
      </w:tr>
    </w:tbl>
    <w:p w:rsidR="0000608E" w:rsidRDefault="0000608E" w:rsidP="0000608E">
      <w:pPr>
        <w:ind w:firstLine="709"/>
      </w:pPr>
      <w:r>
        <w:t>** valor mais alto, maior qualidade de vida</w:t>
      </w: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877361" w:rsidRDefault="00877361">
      <w:pPr>
        <w:spacing w:after="0" w:line="240" w:lineRule="auto"/>
        <w:rPr>
          <w:rFonts w:ascii="Arial" w:hAnsi="Arial" w:cs="Arial"/>
          <w:b/>
          <w:sz w:val="24"/>
          <w:szCs w:val="24"/>
        </w:rPr>
      </w:pPr>
      <w:r>
        <w:rPr>
          <w:rFonts w:ascii="Arial" w:hAnsi="Arial" w:cs="Arial"/>
          <w:b/>
          <w:sz w:val="24"/>
          <w:szCs w:val="24"/>
        </w:rPr>
        <w:br w:type="page"/>
      </w:r>
    </w:p>
    <w:p w:rsidR="0000608E" w:rsidRDefault="00877361" w:rsidP="0000608E">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lastRenderedPageBreak/>
        <w:t>Tabela</w:t>
      </w:r>
      <w:r w:rsidR="0000608E" w:rsidRPr="00295C98">
        <w:rPr>
          <w:rFonts w:ascii="Arial" w:hAnsi="Arial" w:cs="Arial"/>
          <w:b/>
          <w:sz w:val="24"/>
          <w:szCs w:val="24"/>
        </w:rPr>
        <w:t xml:space="preserve"> IV</w:t>
      </w:r>
      <w:r w:rsidR="0000608E" w:rsidRPr="00295C98">
        <w:rPr>
          <w:rFonts w:ascii="Arial" w:hAnsi="Arial" w:cs="Arial"/>
          <w:sz w:val="24"/>
          <w:szCs w:val="24"/>
        </w:rPr>
        <w:t xml:space="preserve"> - Resultado dos Questionários: análise de subgrupos +</w:t>
      </w:r>
    </w:p>
    <w:p w:rsidR="0000608E" w:rsidRPr="00295C98" w:rsidRDefault="0000608E" w:rsidP="0000608E">
      <w:pPr>
        <w:autoSpaceDE w:val="0"/>
        <w:autoSpaceDN w:val="0"/>
        <w:adjustRightInd w:val="0"/>
        <w:spacing w:after="0" w:line="360" w:lineRule="auto"/>
        <w:jc w:val="both"/>
        <w:rPr>
          <w:rFonts w:ascii="Arial" w:hAnsi="Arial" w:cs="Arial"/>
          <w:sz w:val="24"/>
          <w:szCs w:val="24"/>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3166"/>
        <w:gridCol w:w="3307"/>
        <w:gridCol w:w="1203"/>
      </w:tblGrid>
      <w:tr w:rsidR="0000608E" w:rsidRPr="00295C98" w:rsidTr="00611482">
        <w:trPr>
          <w:jc w:val="center"/>
        </w:trPr>
        <w:tc>
          <w:tcPr>
            <w:tcW w:w="2318"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KIDSCREEN -27</w:t>
            </w:r>
          </w:p>
        </w:tc>
        <w:tc>
          <w:tcPr>
            <w:tcW w:w="3166"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Média (DP)</w:t>
            </w:r>
          </w:p>
        </w:tc>
        <w:tc>
          <w:tcPr>
            <w:tcW w:w="3307"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Média (DP)</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p</w:t>
            </w:r>
          </w:p>
        </w:tc>
      </w:tr>
      <w:tr w:rsidR="0000608E" w:rsidRPr="00295C98" w:rsidTr="00611482">
        <w:trPr>
          <w:jc w:val="center"/>
        </w:trPr>
        <w:tc>
          <w:tcPr>
            <w:tcW w:w="2318" w:type="dxa"/>
            <w:vAlign w:val="center"/>
          </w:tcPr>
          <w:p w:rsidR="0000608E" w:rsidRPr="00295C98" w:rsidRDefault="0000608E" w:rsidP="00611482">
            <w:pPr>
              <w:ind w:left="720"/>
              <w:contextualSpacing/>
              <w:jc w:val="center"/>
              <w:rPr>
                <w:rFonts w:ascii="Arial" w:hAnsi="Arial" w:cs="Arial"/>
                <w:sz w:val="24"/>
                <w:szCs w:val="24"/>
              </w:rPr>
            </w:pP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Feminino – 112,55 (7,32)</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Masculino -115,76 (13,69)</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ind w:left="720"/>
              <w:contextualSpacing/>
              <w:jc w:val="center"/>
              <w:rPr>
                <w:rFonts w:ascii="Arial" w:hAnsi="Arial" w:cs="Arial"/>
                <w:sz w:val="24"/>
                <w:szCs w:val="24"/>
              </w:rPr>
            </w:pP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8-12 anos – 117,32 (10,29)</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&gt; 12 anos – 113,29 (11,85)</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ind w:left="720"/>
              <w:contextualSpacing/>
              <w:jc w:val="center"/>
              <w:rPr>
                <w:rFonts w:ascii="Arial" w:hAnsi="Arial" w:cs="Arial"/>
                <w:sz w:val="24"/>
                <w:szCs w:val="24"/>
              </w:rPr>
            </w:pP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Com cirurgia paliativa prévia – 112,95 (12,32)</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Sem cirurgia paliativa prévia- 115,81 (10,68)</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Bem-estar Físico</w:t>
            </w: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Feminino – 18,05 (2,33)</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Masculino - 31,24 (3,33)</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ind w:left="720"/>
              <w:contextualSpacing/>
              <w:jc w:val="center"/>
              <w:rPr>
                <w:rFonts w:ascii="Arial" w:hAnsi="Arial" w:cs="Arial"/>
                <w:sz w:val="24"/>
                <w:szCs w:val="24"/>
              </w:rPr>
            </w:pP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8-12 a</w:t>
            </w:r>
            <w:r w:rsidR="00877361">
              <w:rPr>
                <w:rFonts w:ascii="Arial" w:hAnsi="Arial" w:cs="Arial"/>
                <w:sz w:val="24"/>
                <w:szCs w:val="24"/>
              </w:rPr>
              <w:t>nos</w:t>
            </w:r>
            <w:r w:rsidRPr="00295C98">
              <w:rPr>
                <w:rFonts w:ascii="Arial" w:hAnsi="Arial" w:cs="Arial"/>
                <w:sz w:val="24"/>
                <w:szCs w:val="24"/>
              </w:rPr>
              <w:t xml:space="preserve"> – 20,05 (2,64)</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&gt; 12 anos – 18,0 (3,13)</w:t>
            </w:r>
          </w:p>
        </w:tc>
        <w:tc>
          <w:tcPr>
            <w:tcW w:w="1203" w:type="dxa"/>
            <w:vAlign w:val="center"/>
          </w:tcPr>
          <w:p w:rsidR="0000608E" w:rsidRPr="00295C98" w:rsidRDefault="0000608E" w:rsidP="00611482">
            <w:pPr>
              <w:contextualSpacing/>
              <w:jc w:val="center"/>
              <w:rPr>
                <w:rFonts w:ascii="Arial" w:hAnsi="Arial" w:cs="Arial"/>
                <w:b/>
                <w:sz w:val="24"/>
                <w:szCs w:val="24"/>
              </w:rPr>
            </w:pPr>
            <w:r w:rsidRPr="00295C98">
              <w:rPr>
                <w:rFonts w:ascii="Arial" w:hAnsi="Arial" w:cs="Arial"/>
                <w:b/>
                <w:sz w:val="24"/>
                <w:szCs w:val="24"/>
              </w:rPr>
              <w:t>0,019</w:t>
            </w:r>
          </w:p>
        </w:tc>
      </w:tr>
      <w:tr w:rsidR="0000608E" w:rsidRPr="00295C98" w:rsidTr="00611482">
        <w:trPr>
          <w:jc w:val="center"/>
        </w:trPr>
        <w:tc>
          <w:tcPr>
            <w:tcW w:w="2318" w:type="dxa"/>
            <w:vAlign w:val="center"/>
          </w:tcPr>
          <w:p w:rsidR="0000608E" w:rsidRPr="00295C98" w:rsidRDefault="0000608E" w:rsidP="00611482">
            <w:pPr>
              <w:ind w:left="720"/>
              <w:contextualSpacing/>
              <w:jc w:val="center"/>
              <w:rPr>
                <w:rFonts w:ascii="Arial" w:hAnsi="Arial" w:cs="Arial"/>
                <w:sz w:val="24"/>
                <w:szCs w:val="24"/>
              </w:rPr>
            </w:pP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Com cirurgia paliativa prévia – 17,76 (2,93)</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Sem cirurgia paliativa prévia-19,59 (3,21)</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0,058</w:t>
            </w:r>
          </w:p>
        </w:tc>
      </w:tr>
      <w:tr w:rsidR="0000608E" w:rsidRPr="00295C98" w:rsidTr="00611482">
        <w:trPr>
          <w:jc w:val="center"/>
        </w:trPr>
        <w:tc>
          <w:tcPr>
            <w:tcW w:w="2318"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Bem-estar Psico</w:t>
            </w: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Feminino -29,44 (2,33)</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Masculino 31,24 (3,33)</w:t>
            </w:r>
          </w:p>
        </w:tc>
        <w:tc>
          <w:tcPr>
            <w:tcW w:w="1203" w:type="dxa"/>
            <w:vAlign w:val="center"/>
          </w:tcPr>
          <w:p w:rsidR="0000608E" w:rsidRPr="00295C98" w:rsidRDefault="0000608E" w:rsidP="00611482">
            <w:pPr>
              <w:contextualSpacing/>
              <w:jc w:val="center"/>
              <w:rPr>
                <w:rFonts w:ascii="Arial" w:hAnsi="Arial" w:cs="Arial"/>
                <w:b/>
                <w:sz w:val="24"/>
                <w:szCs w:val="24"/>
              </w:rPr>
            </w:pPr>
            <w:r w:rsidRPr="00295C98">
              <w:rPr>
                <w:rFonts w:ascii="Arial" w:hAnsi="Arial" w:cs="Arial"/>
                <w:b/>
                <w:sz w:val="24"/>
                <w:szCs w:val="24"/>
              </w:rPr>
              <w:t>0,014</w:t>
            </w:r>
          </w:p>
        </w:tc>
      </w:tr>
      <w:tr w:rsidR="0000608E" w:rsidRPr="00295C98" w:rsidTr="00611482">
        <w:trPr>
          <w:jc w:val="center"/>
        </w:trPr>
        <w:tc>
          <w:tcPr>
            <w:tcW w:w="2318" w:type="dxa"/>
            <w:vAlign w:val="center"/>
          </w:tcPr>
          <w:p w:rsidR="0000608E" w:rsidRPr="00295C98" w:rsidRDefault="0000608E" w:rsidP="00611482">
            <w:pPr>
              <w:ind w:left="720"/>
              <w:contextualSpacing/>
              <w:jc w:val="center"/>
              <w:rPr>
                <w:rFonts w:ascii="Arial" w:hAnsi="Arial" w:cs="Arial"/>
                <w:sz w:val="24"/>
                <w:szCs w:val="24"/>
              </w:rPr>
            </w:pP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8-12 a</w:t>
            </w:r>
            <w:r w:rsidR="00877361">
              <w:rPr>
                <w:rFonts w:ascii="Arial" w:hAnsi="Arial" w:cs="Arial"/>
                <w:sz w:val="24"/>
                <w:szCs w:val="24"/>
              </w:rPr>
              <w:t>nos</w:t>
            </w:r>
            <w:r w:rsidRPr="00295C98">
              <w:rPr>
                <w:rFonts w:ascii="Arial" w:hAnsi="Arial" w:cs="Arial"/>
                <w:sz w:val="24"/>
                <w:szCs w:val="24"/>
              </w:rPr>
              <w:t xml:space="preserve"> – 31,08 (2,67)</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&gt; 12 a</w:t>
            </w:r>
            <w:r w:rsidR="00877361">
              <w:rPr>
                <w:rFonts w:ascii="Arial" w:hAnsi="Arial" w:cs="Arial"/>
                <w:sz w:val="24"/>
                <w:szCs w:val="24"/>
              </w:rPr>
              <w:t>nos</w:t>
            </w:r>
            <w:r w:rsidRPr="00295C98">
              <w:rPr>
                <w:rFonts w:ascii="Arial" w:hAnsi="Arial" w:cs="Arial"/>
                <w:sz w:val="24"/>
                <w:szCs w:val="24"/>
              </w:rPr>
              <w:t xml:space="preserve"> – 30,25 (3,20)</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ind w:left="720"/>
              <w:contextualSpacing/>
              <w:jc w:val="center"/>
              <w:rPr>
                <w:rFonts w:ascii="Arial" w:hAnsi="Arial" w:cs="Arial"/>
                <w:sz w:val="24"/>
                <w:szCs w:val="24"/>
              </w:rPr>
            </w:pPr>
          </w:p>
        </w:tc>
        <w:tc>
          <w:tcPr>
            <w:tcW w:w="3166"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Com cirurgia paliativa prévia – 30,28 (3,06)</w:t>
            </w:r>
          </w:p>
        </w:tc>
        <w:tc>
          <w:tcPr>
            <w:tcW w:w="3307" w:type="dxa"/>
            <w:vAlign w:val="center"/>
          </w:tcPr>
          <w:p w:rsidR="0000608E" w:rsidRPr="00295C98" w:rsidRDefault="0000608E" w:rsidP="00611482">
            <w:pPr>
              <w:contextualSpacing/>
              <w:rPr>
                <w:rFonts w:ascii="Arial" w:hAnsi="Arial" w:cs="Arial"/>
                <w:sz w:val="24"/>
                <w:szCs w:val="24"/>
              </w:rPr>
            </w:pPr>
            <w:r w:rsidRPr="00295C98">
              <w:rPr>
                <w:rFonts w:ascii="Arial" w:hAnsi="Arial" w:cs="Arial"/>
                <w:sz w:val="24"/>
                <w:szCs w:val="24"/>
              </w:rPr>
              <w:t>Sem cirurgia paliativa prévia-30,68 (3,10)</w:t>
            </w: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Autonomia&amp; Pais</w:t>
            </w:r>
          </w:p>
        </w:tc>
        <w:tc>
          <w:tcPr>
            <w:tcW w:w="3166" w:type="dxa"/>
            <w:vAlign w:val="center"/>
          </w:tcPr>
          <w:p w:rsidR="0000608E" w:rsidRPr="00295C98" w:rsidRDefault="0000608E" w:rsidP="00611482">
            <w:pPr>
              <w:ind w:left="720"/>
              <w:contextualSpacing/>
              <w:jc w:val="center"/>
              <w:rPr>
                <w:rFonts w:ascii="Arial" w:hAnsi="Arial" w:cs="Arial"/>
                <w:sz w:val="24"/>
                <w:szCs w:val="24"/>
              </w:rPr>
            </w:pPr>
          </w:p>
        </w:tc>
        <w:tc>
          <w:tcPr>
            <w:tcW w:w="3307" w:type="dxa"/>
            <w:vAlign w:val="center"/>
          </w:tcPr>
          <w:p w:rsidR="0000608E" w:rsidRPr="00295C98" w:rsidRDefault="0000608E" w:rsidP="00611482">
            <w:pPr>
              <w:ind w:left="720"/>
              <w:contextualSpacing/>
              <w:jc w:val="center"/>
              <w:rPr>
                <w:rFonts w:ascii="Arial" w:hAnsi="Arial" w:cs="Arial"/>
                <w:sz w:val="24"/>
                <w:szCs w:val="24"/>
              </w:rPr>
            </w:pP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Suporte Social</w:t>
            </w:r>
          </w:p>
        </w:tc>
        <w:tc>
          <w:tcPr>
            <w:tcW w:w="3166" w:type="dxa"/>
            <w:vAlign w:val="center"/>
          </w:tcPr>
          <w:p w:rsidR="0000608E" w:rsidRPr="00295C98" w:rsidRDefault="0000608E" w:rsidP="00611482">
            <w:pPr>
              <w:ind w:left="720"/>
              <w:contextualSpacing/>
              <w:jc w:val="center"/>
              <w:rPr>
                <w:rFonts w:ascii="Arial" w:hAnsi="Arial" w:cs="Arial"/>
                <w:sz w:val="24"/>
                <w:szCs w:val="24"/>
              </w:rPr>
            </w:pPr>
          </w:p>
        </w:tc>
        <w:tc>
          <w:tcPr>
            <w:tcW w:w="3307" w:type="dxa"/>
            <w:vAlign w:val="center"/>
          </w:tcPr>
          <w:p w:rsidR="0000608E" w:rsidRPr="00295C98" w:rsidRDefault="0000608E" w:rsidP="00611482">
            <w:pPr>
              <w:ind w:left="720"/>
              <w:contextualSpacing/>
              <w:jc w:val="center"/>
              <w:rPr>
                <w:rFonts w:ascii="Arial" w:hAnsi="Arial" w:cs="Arial"/>
                <w:sz w:val="24"/>
                <w:szCs w:val="24"/>
              </w:rPr>
            </w:pP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r w:rsidR="0000608E" w:rsidRPr="00295C98" w:rsidTr="00611482">
        <w:trPr>
          <w:jc w:val="center"/>
        </w:trPr>
        <w:tc>
          <w:tcPr>
            <w:tcW w:w="2318"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Escola</w:t>
            </w:r>
          </w:p>
        </w:tc>
        <w:tc>
          <w:tcPr>
            <w:tcW w:w="3166" w:type="dxa"/>
            <w:vAlign w:val="center"/>
          </w:tcPr>
          <w:p w:rsidR="0000608E" w:rsidRPr="00295C98" w:rsidRDefault="0000608E" w:rsidP="00611482">
            <w:pPr>
              <w:ind w:left="720"/>
              <w:contextualSpacing/>
              <w:jc w:val="center"/>
              <w:rPr>
                <w:rFonts w:ascii="Arial" w:hAnsi="Arial" w:cs="Arial"/>
                <w:sz w:val="24"/>
                <w:szCs w:val="24"/>
              </w:rPr>
            </w:pPr>
          </w:p>
        </w:tc>
        <w:tc>
          <w:tcPr>
            <w:tcW w:w="3307" w:type="dxa"/>
            <w:vAlign w:val="center"/>
          </w:tcPr>
          <w:p w:rsidR="0000608E" w:rsidRPr="00295C98" w:rsidRDefault="0000608E" w:rsidP="00611482">
            <w:pPr>
              <w:ind w:left="720"/>
              <w:contextualSpacing/>
              <w:jc w:val="center"/>
              <w:rPr>
                <w:rFonts w:ascii="Arial" w:hAnsi="Arial" w:cs="Arial"/>
                <w:sz w:val="24"/>
                <w:szCs w:val="24"/>
              </w:rPr>
            </w:pPr>
          </w:p>
        </w:tc>
        <w:tc>
          <w:tcPr>
            <w:tcW w:w="1203" w:type="dxa"/>
            <w:vAlign w:val="center"/>
          </w:tcPr>
          <w:p w:rsidR="0000608E" w:rsidRPr="00295C98" w:rsidRDefault="0000608E" w:rsidP="00611482">
            <w:pPr>
              <w:contextualSpacing/>
              <w:jc w:val="center"/>
              <w:rPr>
                <w:rFonts w:ascii="Arial" w:hAnsi="Arial" w:cs="Arial"/>
                <w:sz w:val="24"/>
                <w:szCs w:val="24"/>
              </w:rPr>
            </w:pPr>
            <w:r w:rsidRPr="00295C98">
              <w:rPr>
                <w:rFonts w:ascii="Arial" w:hAnsi="Arial" w:cs="Arial"/>
                <w:sz w:val="24"/>
                <w:szCs w:val="24"/>
              </w:rPr>
              <w:t>ns</w:t>
            </w:r>
          </w:p>
        </w:tc>
      </w:tr>
    </w:tbl>
    <w:p w:rsidR="0000608E" w:rsidRPr="00295C98" w:rsidRDefault="0000608E" w:rsidP="0000608E">
      <w:pPr>
        <w:rPr>
          <w:rFonts w:ascii="Arial" w:hAnsi="Arial" w:cs="Arial"/>
          <w:sz w:val="24"/>
          <w:szCs w:val="24"/>
        </w:rPr>
      </w:pPr>
      <w:r w:rsidRPr="00295C98">
        <w:rPr>
          <w:rFonts w:ascii="Arial" w:hAnsi="Arial" w:cs="Arial"/>
          <w:sz w:val="24"/>
          <w:szCs w:val="24"/>
        </w:rPr>
        <w:t xml:space="preserve">+ Na análise de subgrupos não foi </w:t>
      </w:r>
      <w:r w:rsidR="00877361" w:rsidRPr="00295C98">
        <w:rPr>
          <w:rFonts w:ascii="Arial" w:hAnsi="Arial" w:cs="Arial"/>
          <w:sz w:val="24"/>
          <w:szCs w:val="24"/>
        </w:rPr>
        <w:t>destetada</w:t>
      </w:r>
      <w:r w:rsidRPr="00295C98">
        <w:rPr>
          <w:rFonts w:ascii="Arial" w:hAnsi="Arial" w:cs="Arial"/>
          <w:sz w:val="24"/>
          <w:szCs w:val="24"/>
        </w:rPr>
        <w:t xml:space="preserve"> qualquer diferença nas dimensões Autonomia e Relação com os Pais, Suporte Social ou Escola.</w:t>
      </w: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877361" w:rsidRDefault="00877361">
      <w:pPr>
        <w:spacing w:after="0" w:line="240" w:lineRule="auto"/>
        <w:rPr>
          <w:rFonts w:ascii="Arial" w:hAnsi="Arial" w:cs="Arial"/>
          <w:b/>
          <w:sz w:val="24"/>
          <w:szCs w:val="24"/>
        </w:rPr>
      </w:pPr>
      <w:r>
        <w:rPr>
          <w:rFonts w:ascii="Arial" w:hAnsi="Arial" w:cs="Arial"/>
          <w:b/>
          <w:sz w:val="24"/>
          <w:szCs w:val="24"/>
        </w:rPr>
        <w:br w:type="page"/>
      </w:r>
    </w:p>
    <w:p w:rsidR="0000608E" w:rsidRPr="006D088A" w:rsidRDefault="00877361" w:rsidP="0000608E">
      <w:pPr>
        <w:autoSpaceDE w:val="0"/>
        <w:autoSpaceDN w:val="0"/>
        <w:adjustRightInd w:val="0"/>
        <w:spacing w:after="0" w:line="240" w:lineRule="auto"/>
        <w:rPr>
          <w:rFonts w:ascii="Arial" w:hAnsi="Arial" w:cs="Arial"/>
          <w:sz w:val="24"/>
          <w:szCs w:val="24"/>
        </w:rPr>
      </w:pPr>
      <w:r>
        <w:rPr>
          <w:rFonts w:ascii="Arial" w:hAnsi="Arial" w:cs="Arial"/>
          <w:b/>
          <w:sz w:val="24"/>
          <w:szCs w:val="24"/>
        </w:rPr>
        <w:lastRenderedPageBreak/>
        <w:t>Figura</w:t>
      </w:r>
      <w:r w:rsidR="0000608E" w:rsidRPr="006D088A">
        <w:rPr>
          <w:rFonts w:ascii="Arial" w:hAnsi="Arial" w:cs="Arial"/>
          <w:b/>
          <w:sz w:val="24"/>
          <w:szCs w:val="24"/>
        </w:rPr>
        <w:t xml:space="preserve"> I</w:t>
      </w:r>
      <w:r w:rsidR="0000608E" w:rsidRPr="006D088A">
        <w:rPr>
          <w:rFonts w:ascii="Arial" w:hAnsi="Arial" w:cs="Arial"/>
          <w:sz w:val="24"/>
          <w:szCs w:val="24"/>
        </w:rPr>
        <w:t xml:space="preserve"> - </w:t>
      </w:r>
      <w:r w:rsidR="0000608E" w:rsidRPr="006D088A">
        <w:rPr>
          <w:rFonts w:ascii="Arial" w:hAnsi="Arial" w:cs="Arial"/>
          <w:noProof/>
          <w:sz w:val="24"/>
          <w:szCs w:val="24"/>
          <w:lang w:eastAsia="pt-PT"/>
        </w:rPr>
        <w:t>Comparação com am</w:t>
      </w:r>
      <w:r w:rsidR="00D445E0">
        <w:rPr>
          <w:rFonts w:ascii="Arial" w:hAnsi="Arial" w:cs="Arial"/>
          <w:noProof/>
          <w:sz w:val="24"/>
          <w:szCs w:val="24"/>
          <w:lang w:eastAsia="pt-PT"/>
        </w:rPr>
        <w:t>ostra de jovens saudáveis (10-16</w:t>
      </w:r>
      <w:r w:rsidR="0000608E" w:rsidRPr="006D088A">
        <w:rPr>
          <w:rFonts w:ascii="Arial" w:hAnsi="Arial" w:cs="Arial"/>
          <w:noProof/>
          <w:sz w:val="24"/>
          <w:szCs w:val="24"/>
          <w:lang w:eastAsia="pt-PT"/>
        </w:rPr>
        <w:t xml:space="preserve"> anos)</w:t>
      </w:r>
      <w:r w:rsidR="0000608E">
        <w:rPr>
          <w:rFonts w:ascii="Arial" w:hAnsi="Arial" w:cs="Arial"/>
          <w:noProof/>
          <w:sz w:val="24"/>
          <w:szCs w:val="24"/>
          <w:lang w:eastAsia="pt-PT"/>
        </w:rPr>
        <w:t>.</w:t>
      </w:r>
      <w:r w:rsidR="0000608E" w:rsidRPr="006D088A">
        <w:rPr>
          <w:rFonts w:ascii="Arial" w:hAnsi="Arial" w:cs="Arial"/>
          <w:noProof/>
          <w:sz w:val="24"/>
          <w:szCs w:val="24"/>
          <w:lang w:eastAsia="pt-PT"/>
        </w:rPr>
        <w:t xml:space="preserve"> </w:t>
      </w:r>
    </w:p>
    <w:p w:rsidR="0000608E" w:rsidRPr="006D088A" w:rsidRDefault="0000608E" w:rsidP="0000608E">
      <w:pPr>
        <w:autoSpaceDE w:val="0"/>
        <w:autoSpaceDN w:val="0"/>
        <w:adjustRightInd w:val="0"/>
        <w:spacing w:after="0" w:line="360" w:lineRule="auto"/>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b/>
          <w:noProof/>
          <w:sz w:val="24"/>
          <w:szCs w:val="24"/>
          <w:lang w:eastAsia="pt-PT"/>
        </w:rPr>
      </w:pPr>
    </w:p>
    <w:p w:rsidR="0000608E" w:rsidRDefault="00D445E0" w:rsidP="00D445E0">
      <w:pPr>
        <w:autoSpaceDE w:val="0"/>
        <w:autoSpaceDN w:val="0"/>
        <w:adjustRightInd w:val="0"/>
        <w:spacing w:after="0" w:line="240" w:lineRule="auto"/>
        <w:ind w:firstLine="709"/>
        <w:jc w:val="center"/>
        <w:rPr>
          <w:rFonts w:ascii="Arial" w:hAnsi="Arial" w:cs="Arial"/>
          <w:sz w:val="24"/>
          <w:szCs w:val="24"/>
        </w:rPr>
      </w:pPr>
      <w:r w:rsidRPr="00D445E0">
        <w:rPr>
          <w:rFonts w:ascii="Arial" w:hAnsi="Arial" w:cs="Arial"/>
          <w:noProof/>
          <w:sz w:val="24"/>
          <w:szCs w:val="24"/>
          <w:lang w:eastAsia="pt-PT"/>
        </w:rPr>
        <w:drawing>
          <wp:inline distT="0" distB="0" distL="0" distR="0">
            <wp:extent cx="5400040" cy="7469128"/>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00040" cy="7469128"/>
                    </a:xfrm>
                    <a:prstGeom prst="rect">
                      <a:avLst/>
                    </a:prstGeom>
                    <a:noFill/>
                    <a:ln w="9525">
                      <a:noFill/>
                      <a:miter lim="800000"/>
                      <a:headEnd/>
                      <a:tailEnd/>
                    </a:ln>
                  </pic:spPr>
                </pic:pic>
              </a:graphicData>
            </a:graphic>
          </wp:inline>
        </w:drawing>
      </w:r>
    </w:p>
    <w:p w:rsidR="0000608E" w:rsidRDefault="0000608E" w:rsidP="0000608E">
      <w:pPr>
        <w:autoSpaceDE w:val="0"/>
        <w:autoSpaceDN w:val="0"/>
        <w:adjustRightInd w:val="0"/>
        <w:spacing w:after="0" w:line="240" w:lineRule="auto"/>
        <w:ind w:firstLine="709"/>
        <w:rPr>
          <w:rFonts w:ascii="Arial" w:hAnsi="Arial" w:cs="Arial"/>
          <w:sz w:val="24"/>
          <w:szCs w:val="24"/>
        </w:rPr>
      </w:pPr>
    </w:p>
    <w:p w:rsidR="0000608E" w:rsidRDefault="0000608E" w:rsidP="0000608E">
      <w:pPr>
        <w:autoSpaceDE w:val="0"/>
        <w:autoSpaceDN w:val="0"/>
        <w:adjustRightInd w:val="0"/>
        <w:spacing w:after="0" w:line="240" w:lineRule="auto"/>
        <w:ind w:firstLine="709"/>
        <w:rPr>
          <w:rFonts w:ascii="Arial" w:hAnsi="Arial" w:cs="Arial"/>
          <w:sz w:val="24"/>
          <w:szCs w:val="24"/>
        </w:rPr>
      </w:pPr>
    </w:p>
    <w:p w:rsidR="00D445E0" w:rsidRDefault="00D445E0" w:rsidP="0000608E">
      <w:pPr>
        <w:autoSpaceDE w:val="0"/>
        <w:autoSpaceDN w:val="0"/>
        <w:adjustRightInd w:val="0"/>
        <w:spacing w:after="0" w:line="240" w:lineRule="auto"/>
        <w:ind w:firstLine="709"/>
        <w:rPr>
          <w:rFonts w:ascii="Arial" w:hAnsi="Arial" w:cs="Arial"/>
          <w:sz w:val="24"/>
          <w:szCs w:val="24"/>
        </w:rPr>
      </w:pPr>
    </w:p>
    <w:p w:rsidR="0000608E" w:rsidRPr="0032528D" w:rsidRDefault="0000608E" w:rsidP="0000608E">
      <w:pPr>
        <w:tabs>
          <w:tab w:val="left" w:pos="3765"/>
        </w:tabs>
        <w:rPr>
          <w:rFonts w:ascii="Arial" w:hAnsi="Arial" w:cs="Arial"/>
          <w:noProof/>
          <w:sz w:val="24"/>
          <w:szCs w:val="24"/>
          <w:lang w:val="es-ES" w:eastAsia="pt-PT"/>
        </w:rPr>
      </w:pPr>
      <w:r w:rsidRPr="0032528D">
        <w:rPr>
          <w:rFonts w:ascii="Arial" w:hAnsi="Arial" w:cs="Arial"/>
          <w:b/>
          <w:noProof/>
          <w:sz w:val="24"/>
          <w:szCs w:val="24"/>
          <w:lang w:val="es-ES" w:eastAsia="pt-PT"/>
        </w:rPr>
        <w:lastRenderedPageBreak/>
        <w:t>F</w:t>
      </w:r>
      <w:r w:rsidR="00877361">
        <w:rPr>
          <w:rFonts w:ascii="Arial" w:hAnsi="Arial" w:cs="Arial"/>
          <w:b/>
          <w:noProof/>
          <w:sz w:val="24"/>
          <w:szCs w:val="24"/>
          <w:lang w:val="es-ES" w:eastAsia="pt-PT"/>
        </w:rPr>
        <w:t>igura</w:t>
      </w:r>
      <w:r w:rsidRPr="0032528D">
        <w:rPr>
          <w:rFonts w:ascii="Arial" w:hAnsi="Arial" w:cs="Arial"/>
          <w:b/>
          <w:noProof/>
          <w:sz w:val="24"/>
          <w:szCs w:val="24"/>
          <w:lang w:val="es-ES" w:eastAsia="pt-PT"/>
        </w:rPr>
        <w:t xml:space="preserve"> II</w:t>
      </w:r>
      <w:r w:rsidRPr="0032528D">
        <w:rPr>
          <w:rFonts w:ascii="Arial" w:hAnsi="Arial" w:cs="Arial"/>
          <w:noProof/>
          <w:sz w:val="24"/>
          <w:szCs w:val="24"/>
          <w:lang w:val="es-ES" w:eastAsia="pt-PT"/>
        </w:rPr>
        <w:t xml:space="preserve"> – Resultados Kidscreen 27 global.</w:t>
      </w:r>
    </w:p>
    <w:p w:rsidR="0000608E" w:rsidRPr="0032528D" w:rsidRDefault="0000608E" w:rsidP="0000608E">
      <w:pPr>
        <w:tabs>
          <w:tab w:val="left" w:pos="3765"/>
        </w:tabs>
        <w:rPr>
          <w:rFonts w:ascii="Arial" w:hAnsi="Arial" w:cs="Arial"/>
          <w:sz w:val="24"/>
          <w:szCs w:val="24"/>
          <w:lang w:val="es-ES"/>
        </w:rPr>
      </w:pPr>
    </w:p>
    <w:p w:rsidR="0000608E" w:rsidRDefault="0000608E" w:rsidP="0000608E">
      <w:pPr>
        <w:autoSpaceDE w:val="0"/>
        <w:autoSpaceDN w:val="0"/>
        <w:adjustRightInd w:val="0"/>
        <w:spacing w:after="0" w:line="240" w:lineRule="auto"/>
        <w:ind w:firstLine="709"/>
        <w:jc w:val="center"/>
        <w:rPr>
          <w:rFonts w:ascii="Arial" w:hAnsi="Arial" w:cs="Arial"/>
          <w:sz w:val="24"/>
          <w:szCs w:val="24"/>
        </w:rPr>
      </w:pPr>
    </w:p>
    <w:p w:rsidR="00D074DD" w:rsidRPr="0000608E" w:rsidRDefault="00D445E0" w:rsidP="00D445E0">
      <w:pPr>
        <w:spacing w:after="0" w:line="240" w:lineRule="auto"/>
        <w:jc w:val="center"/>
        <w:rPr>
          <w:rFonts w:ascii="Times New Roman" w:hAnsi="Times New Roman"/>
          <w:b/>
          <w:sz w:val="24"/>
          <w:szCs w:val="24"/>
        </w:rPr>
      </w:pPr>
      <w:r>
        <w:rPr>
          <w:rFonts w:ascii="Times New Roman" w:hAnsi="Times New Roman"/>
          <w:b/>
          <w:noProof/>
          <w:sz w:val="24"/>
          <w:szCs w:val="24"/>
          <w:lang w:eastAsia="pt-PT"/>
        </w:rPr>
        <w:drawing>
          <wp:inline distT="0" distB="0" distL="0" distR="0">
            <wp:extent cx="5210175" cy="66198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1441" t="997"/>
                    <a:stretch>
                      <a:fillRect/>
                    </a:stretch>
                  </pic:blipFill>
                  <pic:spPr bwMode="auto">
                    <a:xfrm>
                      <a:off x="0" y="0"/>
                      <a:ext cx="5210175" cy="6619875"/>
                    </a:xfrm>
                    <a:prstGeom prst="rect">
                      <a:avLst/>
                    </a:prstGeom>
                    <a:noFill/>
                    <a:ln w="9525">
                      <a:noFill/>
                      <a:miter lim="800000"/>
                      <a:headEnd/>
                      <a:tailEnd/>
                    </a:ln>
                  </pic:spPr>
                </pic:pic>
              </a:graphicData>
            </a:graphic>
          </wp:inline>
        </w:drawing>
      </w:r>
    </w:p>
    <w:sectPr w:rsidR="00D074DD" w:rsidRPr="0000608E" w:rsidSect="002F7EDE">
      <w:footerReference w:type="default" r:id="rId17"/>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828" w:rsidRDefault="001C2828" w:rsidP="00D87FAE">
      <w:pPr>
        <w:spacing w:after="0" w:line="240" w:lineRule="auto"/>
      </w:pPr>
      <w:r>
        <w:separator/>
      </w:r>
    </w:p>
  </w:endnote>
  <w:endnote w:type="continuationSeparator" w:id="0">
    <w:p w:rsidR="001C2828" w:rsidRDefault="001C2828" w:rsidP="00D87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AE" w:rsidRDefault="00AD6673">
    <w:pPr>
      <w:pStyle w:val="Footer"/>
      <w:jc w:val="right"/>
    </w:pPr>
    <w:r>
      <w:fldChar w:fldCharType="begin"/>
    </w:r>
    <w:r w:rsidR="0024226B">
      <w:instrText xml:space="preserve"> PAGE   \* MERGEFORMAT </w:instrText>
    </w:r>
    <w:r>
      <w:fldChar w:fldCharType="separate"/>
    </w:r>
    <w:r w:rsidR="005608EB">
      <w:rPr>
        <w:noProof/>
      </w:rPr>
      <w:t>1</w:t>
    </w:r>
    <w:r>
      <w:rPr>
        <w:noProof/>
      </w:rPr>
      <w:fldChar w:fldCharType="end"/>
    </w:r>
  </w:p>
  <w:p w:rsidR="00D87FAE" w:rsidRDefault="00D87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828" w:rsidRDefault="001C2828" w:rsidP="00D87FAE">
      <w:pPr>
        <w:spacing w:after="0" w:line="240" w:lineRule="auto"/>
      </w:pPr>
      <w:r>
        <w:separator/>
      </w:r>
    </w:p>
  </w:footnote>
  <w:footnote w:type="continuationSeparator" w:id="0">
    <w:p w:rsidR="001C2828" w:rsidRDefault="001C2828" w:rsidP="00D87F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3CF7"/>
    <w:multiLevelType w:val="hybridMultilevel"/>
    <w:tmpl w:val="B43CD9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98E1EC3"/>
    <w:multiLevelType w:val="hybridMultilevel"/>
    <w:tmpl w:val="B43CD9D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28EB0003"/>
    <w:multiLevelType w:val="hybridMultilevel"/>
    <w:tmpl w:val="B43CD9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92644E2"/>
    <w:multiLevelType w:val="multilevel"/>
    <w:tmpl w:val="BC602E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A750B97"/>
    <w:multiLevelType w:val="hybridMultilevel"/>
    <w:tmpl w:val="B43CD9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322742AA"/>
    <w:multiLevelType w:val="hybridMultilevel"/>
    <w:tmpl w:val="B43CD9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3811199B"/>
    <w:multiLevelType w:val="hybridMultilevel"/>
    <w:tmpl w:val="B5E6EB94"/>
    <w:lvl w:ilvl="0" w:tplc="08160003">
      <w:start w:val="1"/>
      <w:numFmt w:val="bullet"/>
      <w:lvlText w:val="o"/>
      <w:lvlJc w:val="left"/>
      <w:pPr>
        <w:ind w:left="720" w:hanging="360"/>
      </w:pPr>
      <w:rPr>
        <w:rFonts w:ascii="Courier New" w:hAnsi="Courier New" w:hint="default"/>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abstractNum w:abstractNumId="7">
    <w:nsid w:val="41867537"/>
    <w:multiLevelType w:val="multilevel"/>
    <w:tmpl w:val="A71088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8D80731"/>
    <w:multiLevelType w:val="hybridMultilevel"/>
    <w:tmpl w:val="B43CD9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6CFD7B0A"/>
    <w:multiLevelType w:val="hybridMultilevel"/>
    <w:tmpl w:val="B43CD9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6E8D77F8"/>
    <w:multiLevelType w:val="hybridMultilevel"/>
    <w:tmpl w:val="7C2E4C6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0"/>
  </w:num>
  <w:num w:numId="5">
    <w:abstractNumId w:val="1"/>
  </w:num>
  <w:num w:numId="6">
    <w:abstractNumId w:val="4"/>
  </w:num>
  <w:num w:numId="7">
    <w:abstractNumId w:val="9"/>
  </w:num>
  <w:num w:numId="8">
    <w:abstractNumId w:val="0"/>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D5B82"/>
    <w:rsid w:val="00001457"/>
    <w:rsid w:val="000018C3"/>
    <w:rsid w:val="00001E4D"/>
    <w:rsid w:val="00005239"/>
    <w:rsid w:val="0000608E"/>
    <w:rsid w:val="000263DA"/>
    <w:rsid w:val="00030CDC"/>
    <w:rsid w:val="00051246"/>
    <w:rsid w:val="000535AE"/>
    <w:rsid w:val="0005405F"/>
    <w:rsid w:val="00063102"/>
    <w:rsid w:val="00063B52"/>
    <w:rsid w:val="00066D9A"/>
    <w:rsid w:val="00067042"/>
    <w:rsid w:val="00072D66"/>
    <w:rsid w:val="0009253C"/>
    <w:rsid w:val="00095228"/>
    <w:rsid w:val="00097E73"/>
    <w:rsid w:val="000A3386"/>
    <w:rsid w:val="000B06DC"/>
    <w:rsid w:val="000B48E1"/>
    <w:rsid w:val="000C25EB"/>
    <w:rsid w:val="000C41AD"/>
    <w:rsid w:val="000C652C"/>
    <w:rsid w:val="000E7AF6"/>
    <w:rsid w:val="000F08E7"/>
    <w:rsid w:val="000F3213"/>
    <w:rsid w:val="000F50F3"/>
    <w:rsid w:val="00111728"/>
    <w:rsid w:val="0012108B"/>
    <w:rsid w:val="00121E15"/>
    <w:rsid w:val="001356D1"/>
    <w:rsid w:val="00136073"/>
    <w:rsid w:val="00141D75"/>
    <w:rsid w:val="0015217C"/>
    <w:rsid w:val="00152B7D"/>
    <w:rsid w:val="00160E9B"/>
    <w:rsid w:val="001648E7"/>
    <w:rsid w:val="00191C16"/>
    <w:rsid w:val="00197625"/>
    <w:rsid w:val="001A0949"/>
    <w:rsid w:val="001A7C12"/>
    <w:rsid w:val="001C2828"/>
    <w:rsid w:val="001D23B4"/>
    <w:rsid w:val="001D5B82"/>
    <w:rsid w:val="001E0D55"/>
    <w:rsid w:val="001E2030"/>
    <w:rsid w:val="001F66EE"/>
    <w:rsid w:val="00204A1D"/>
    <w:rsid w:val="002266ED"/>
    <w:rsid w:val="0024226B"/>
    <w:rsid w:val="00252AF9"/>
    <w:rsid w:val="002559B9"/>
    <w:rsid w:val="00256AE7"/>
    <w:rsid w:val="00262038"/>
    <w:rsid w:val="00271882"/>
    <w:rsid w:val="0027651B"/>
    <w:rsid w:val="00286C3B"/>
    <w:rsid w:val="00294060"/>
    <w:rsid w:val="00297DBB"/>
    <w:rsid w:val="002A0337"/>
    <w:rsid w:val="002B038F"/>
    <w:rsid w:val="002B0A38"/>
    <w:rsid w:val="002B63FC"/>
    <w:rsid w:val="002D3734"/>
    <w:rsid w:val="002E0898"/>
    <w:rsid w:val="002E5FDF"/>
    <w:rsid w:val="002F0F5A"/>
    <w:rsid w:val="002F22D0"/>
    <w:rsid w:val="002F7EDE"/>
    <w:rsid w:val="00310000"/>
    <w:rsid w:val="00324333"/>
    <w:rsid w:val="00324965"/>
    <w:rsid w:val="0032528D"/>
    <w:rsid w:val="00326902"/>
    <w:rsid w:val="003344BC"/>
    <w:rsid w:val="00350B60"/>
    <w:rsid w:val="00367628"/>
    <w:rsid w:val="0037221A"/>
    <w:rsid w:val="0037541F"/>
    <w:rsid w:val="00377350"/>
    <w:rsid w:val="00381736"/>
    <w:rsid w:val="003862FE"/>
    <w:rsid w:val="00386CD1"/>
    <w:rsid w:val="0039261F"/>
    <w:rsid w:val="003A0843"/>
    <w:rsid w:val="003A3161"/>
    <w:rsid w:val="003A574C"/>
    <w:rsid w:val="003A6DF2"/>
    <w:rsid w:val="003B6C72"/>
    <w:rsid w:val="003D337D"/>
    <w:rsid w:val="003E11B3"/>
    <w:rsid w:val="003E1276"/>
    <w:rsid w:val="003E2D47"/>
    <w:rsid w:val="003E3BD6"/>
    <w:rsid w:val="003E4BD5"/>
    <w:rsid w:val="003E5CDD"/>
    <w:rsid w:val="003F6804"/>
    <w:rsid w:val="00402427"/>
    <w:rsid w:val="004255D7"/>
    <w:rsid w:val="00426347"/>
    <w:rsid w:val="00430EC1"/>
    <w:rsid w:val="004329EE"/>
    <w:rsid w:val="00434B5B"/>
    <w:rsid w:val="00452E39"/>
    <w:rsid w:val="00466F0F"/>
    <w:rsid w:val="004709A8"/>
    <w:rsid w:val="004945A0"/>
    <w:rsid w:val="00497327"/>
    <w:rsid w:val="004A7DFC"/>
    <w:rsid w:val="004B2AD8"/>
    <w:rsid w:val="004C2B89"/>
    <w:rsid w:val="004C456D"/>
    <w:rsid w:val="004D12D3"/>
    <w:rsid w:val="004D3AA6"/>
    <w:rsid w:val="004D4D6C"/>
    <w:rsid w:val="004E4015"/>
    <w:rsid w:val="004F1FF9"/>
    <w:rsid w:val="004F6C9D"/>
    <w:rsid w:val="004F7869"/>
    <w:rsid w:val="00514FC3"/>
    <w:rsid w:val="0053320B"/>
    <w:rsid w:val="00535676"/>
    <w:rsid w:val="00537D05"/>
    <w:rsid w:val="00541538"/>
    <w:rsid w:val="00552AC2"/>
    <w:rsid w:val="00554376"/>
    <w:rsid w:val="005608EB"/>
    <w:rsid w:val="00561911"/>
    <w:rsid w:val="005674B3"/>
    <w:rsid w:val="00571CC0"/>
    <w:rsid w:val="0058031C"/>
    <w:rsid w:val="005827D0"/>
    <w:rsid w:val="005906ED"/>
    <w:rsid w:val="005A4241"/>
    <w:rsid w:val="005B4BD8"/>
    <w:rsid w:val="005B541E"/>
    <w:rsid w:val="005C1453"/>
    <w:rsid w:val="005C3D14"/>
    <w:rsid w:val="005C60A1"/>
    <w:rsid w:val="005D137C"/>
    <w:rsid w:val="005D577E"/>
    <w:rsid w:val="005E1233"/>
    <w:rsid w:val="005E4DBC"/>
    <w:rsid w:val="005F3A95"/>
    <w:rsid w:val="005F52F9"/>
    <w:rsid w:val="006000F1"/>
    <w:rsid w:val="00602019"/>
    <w:rsid w:val="006073C9"/>
    <w:rsid w:val="00614144"/>
    <w:rsid w:val="00620A77"/>
    <w:rsid w:val="006218DA"/>
    <w:rsid w:val="006433E3"/>
    <w:rsid w:val="0066510C"/>
    <w:rsid w:val="006673C4"/>
    <w:rsid w:val="0067617A"/>
    <w:rsid w:val="00683BFF"/>
    <w:rsid w:val="006A17F7"/>
    <w:rsid w:val="006A7355"/>
    <w:rsid w:val="006C538B"/>
    <w:rsid w:val="006C6597"/>
    <w:rsid w:val="006D3673"/>
    <w:rsid w:val="006D3847"/>
    <w:rsid w:val="006E7714"/>
    <w:rsid w:val="006F742B"/>
    <w:rsid w:val="00704548"/>
    <w:rsid w:val="00705FA1"/>
    <w:rsid w:val="00727761"/>
    <w:rsid w:val="00731D2E"/>
    <w:rsid w:val="007326BE"/>
    <w:rsid w:val="00737BB1"/>
    <w:rsid w:val="00745526"/>
    <w:rsid w:val="007502EE"/>
    <w:rsid w:val="007511E6"/>
    <w:rsid w:val="0075359A"/>
    <w:rsid w:val="007550DC"/>
    <w:rsid w:val="00761F62"/>
    <w:rsid w:val="00767135"/>
    <w:rsid w:val="00772C9B"/>
    <w:rsid w:val="00790FE6"/>
    <w:rsid w:val="007A3391"/>
    <w:rsid w:val="007A4C33"/>
    <w:rsid w:val="007D495A"/>
    <w:rsid w:val="007D58E4"/>
    <w:rsid w:val="007F1302"/>
    <w:rsid w:val="00805E36"/>
    <w:rsid w:val="00825379"/>
    <w:rsid w:val="00825A7B"/>
    <w:rsid w:val="00843946"/>
    <w:rsid w:val="00844BF9"/>
    <w:rsid w:val="00846347"/>
    <w:rsid w:val="00861555"/>
    <w:rsid w:val="00866A5B"/>
    <w:rsid w:val="008763D3"/>
    <w:rsid w:val="00877361"/>
    <w:rsid w:val="00881C47"/>
    <w:rsid w:val="008838BC"/>
    <w:rsid w:val="00884652"/>
    <w:rsid w:val="0088494E"/>
    <w:rsid w:val="0088688E"/>
    <w:rsid w:val="008A1EB1"/>
    <w:rsid w:val="008B1FCA"/>
    <w:rsid w:val="008B5567"/>
    <w:rsid w:val="008D118D"/>
    <w:rsid w:val="008D30CF"/>
    <w:rsid w:val="008E0954"/>
    <w:rsid w:val="008E2197"/>
    <w:rsid w:val="008E581D"/>
    <w:rsid w:val="008E5FD6"/>
    <w:rsid w:val="008E6BE0"/>
    <w:rsid w:val="008E7984"/>
    <w:rsid w:val="008F37F3"/>
    <w:rsid w:val="0091585C"/>
    <w:rsid w:val="009248A4"/>
    <w:rsid w:val="0093178C"/>
    <w:rsid w:val="00932B77"/>
    <w:rsid w:val="00934F60"/>
    <w:rsid w:val="00936778"/>
    <w:rsid w:val="009520D5"/>
    <w:rsid w:val="00953065"/>
    <w:rsid w:val="0095546C"/>
    <w:rsid w:val="00983D64"/>
    <w:rsid w:val="009860FB"/>
    <w:rsid w:val="009956B2"/>
    <w:rsid w:val="00996689"/>
    <w:rsid w:val="009A0A9B"/>
    <w:rsid w:val="009A74C2"/>
    <w:rsid w:val="009B68F2"/>
    <w:rsid w:val="009C043D"/>
    <w:rsid w:val="009C1C79"/>
    <w:rsid w:val="009C4B2A"/>
    <w:rsid w:val="009C5289"/>
    <w:rsid w:val="009C6283"/>
    <w:rsid w:val="009C6D00"/>
    <w:rsid w:val="009D23DF"/>
    <w:rsid w:val="009E114E"/>
    <w:rsid w:val="009E75D9"/>
    <w:rsid w:val="009F0E80"/>
    <w:rsid w:val="00A02396"/>
    <w:rsid w:val="00A02B6B"/>
    <w:rsid w:val="00A13120"/>
    <w:rsid w:val="00A14C19"/>
    <w:rsid w:val="00A2227D"/>
    <w:rsid w:val="00A227F1"/>
    <w:rsid w:val="00A22CD7"/>
    <w:rsid w:val="00A30E7C"/>
    <w:rsid w:val="00A32CA3"/>
    <w:rsid w:val="00A37D16"/>
    <w:rsid w:val="00A41734"/>
    <w:rsid w:val="00A41E8A"/>
    <w:rsid w:val="00A50555"/>
    <w:rsid w:val="00A57B63"/>
    <w:rsid w:val="00A57CC6"/>
    <w:rsid w:val="00A62199"/>
    <w:rsid w:val="00A652DF"/>
    <w:rsid w:val="00A67D1F"/>
    <w:rsid w:val="00A71C6F"/>
    <w:rsid w:val="00A77762"/>
    <w:rsid w:val="00A91346"/>
    <w:rsid w:val="00AA0341"/>
    <w:rsid w:val="00AA08D3"/>
    <w:rsid w:val="00AA4507"/>
    <w:rsid w:val="00AB435D"/>
    <w:rsid w:val="00AD08A4"/>
    <w:rsid w:val="00AD6673"/>
    <w:rsid w:val="00AE1062"/>
    <w:rsid w:val="00AE2C41"/>
    <w:rsid w:val="00AE3C14"/>
    <w:rsid w:val="00AE64AC"/>
    <w:rsid w:val="00AF4E92"/>
    <w:rsid w:val="00AF5F61"/>
    <w:rsid w:val="00AF76C3"/>
    <w:rsid w:val="00B006C3"/>
    <w:rsid w:val="00B01C20"/>
    <w:rsid w:val="00B062C8"/>
    <w:rsid w:val="00B11340"/>
    <w:rsid w:val="00B227BC"/>
    <w:rsid w:val="00B229E7"/>
    <w:rsid w:val="00B36CB7"/>
    <w:rsid w:val="00B550A9"/>
    <w:rsid w:val="00B61758"/>
    <w:rsid w:val="00B73366"/>
    <w:rsid w:val="00B7782C"/>
    <w:rsid w:val="00B833B7"/>
    <w:rsid w:val="00B961E3"/>
    <w:rsid w:val="00BA121A"/>
    <w:rsid w:val="00BA1DE7"/>
    <w:rsid w:val="00BA469E"/>
    <w:rsid w:val="00BA50F5"/>
    <w:rsid w:val="00BC69F7"/>
    <w:rsid w:val="00BF6D43"/>
    <w:rsid w:val="00C21249"/>
    <w:rsid w:val="00C24A30"/>
    <w:rsid w:val="00C254B4"/>
    <w:rsid w:val="00C443C4"/>
    <w:rsid w:val="00C65322"/>
    <w:rsid w:val="00C65CBB"/>
    <w:rsid w:val="00CB08D7"/>
    <w:rsid w:val="00CB23FF"/>
    <w:rsid w:val="00CD0664"/>
    <w:rsid w:val="00CE365F"/>
    <w:rsid w:val="00CE6FDF"/>
    <w:rsid w:val="00CF099E"/>
    <w:rsid w:val="00D074DD"/>
    <w:rsid w:val="00D1172E"/>
    <w:rsid w:val="00D17658"/>
    <w:rsid w:val="00D20873"/>
    <w:rsid w:val="00D22013"/>
    <w:rsid w:val="00D3351C"/>
    <w:rsid w:val="00D33AE6"/>
    <w:rsid w:val="00D34BCE"/>
    <w:rsid w:val="00D36644"/>
    <w:rsid w:val="00D429A5"/>
    <w:rsid w:val="00D445E0"/>
    <w:rsid w:val="00D44B88"/>
    <w:rsid w:val="00D45A4A"/>
    <w:rsid w:val="00D6687D"/>
    <w:rsid w:val="00D67E7C"/>
    <w:rsid w:val="00D72F38"/>
    <w:rsid w:val="00D7329E"/>
    <w:rsid w:val="00D75759"/>
    <w:rsid w:val="00D76823"/>
    <w:rsid w:val="00D76B11"/>
    <w:rsid w:val="00D830C7"/>
    <w:rsid w:val="00D83664"/>
    <w:rsid w:val="00D84F58"/>
    <w:rsid w:val="00D876BE"/>
    <w:rsid w:val="00D87FAE"/>
    <w:rsid w:val="00D9431B"/>
    <w:rsid w:val="00D95170"/>
    <w:rsid w:val="00D966EE"/>
    <w:rsid w:val="00D96BC2"/>
    <w:rsid w:val="00D9733E"/>
    <w:rsid w:val="00DA71AE"/>
    <w:rsid w:val="00DB0351"/>
    <w:rsid w:val="00DB66B0"/>
    <w:rsid w:val="00DC5429"/>
    <w:rsid w:val="00DD049F"/>
    <w:rsid w:val="00DD084C"/>
    <w:rsid w:val="00DE33A7"/>
    <w:rsid w:val="00DE479F"/>
    <w:rsid w:val="00DE4F6C"/>
    <w:rsid w:val="00DF2196"/>
    <w:rsid w:val="00DF716C"/>
    <w:rsid w:val="00E104EA"/>
    <w:rsid w:val="00E1109B"/>
    <w:rsid w:val="00E15634"/>
    <w:rsid w:val="00E221FD"/>
    <w:rsid w:val="00E228B5"/>
    <w:rsid w:val="00E23637"/>
    <w:rsid w:val="00E23A04"/>
    <w:rsid w:val="00E55314"/>
    <w:rsid w:val="00E66FAB"/>
    <w:rsid w:val="00E67175"/>
    <w:rsid w:val="00E86BB5"/>
    <w:rsid w:val="00E87FD1"/>
    <w:rsid w:val="00E96605"/>
    <w:rsid w:val="00EB3268"/>
    <w:rsid w:val="00EB7161"/>
    <w:rsid w:val="00EB79F2"/>
    <w:rsid w:val="00EC0A19"/>
    <w:rsid w:val="00EC7983"/>
    <w:rsid w:val="00ED03BA"/>
    <w:rsid w:val="00ED0EDB"/>
    <w:rsid w:val="00ED72EA"/>
    <w:rsid w:val="00ED79E3"/>
    <w:rsid w:val="00EE145D"/>
    <w:rsid w:val="00EF1397"/>
    <w:rsid w:val="00F05AB9"/>
    <w:rsid w:val="00F07ED1"/>
    <w:rsid w:val="00F55FAB"/>
    <w:rsid w:val="00F716BD"/>
    <w:rsid w:val="00F83C82"/>
    <w:rsid w:val="00F84704"/>
    <w:rsid w:val="00F9233B"/>
    <w:rsid w:val="00F9233D"/>
    <w:rsid w:val="00FA1501"/>
    <w:rsid w:val="00FB25D3"/>
    <w:rsid w:val="00FB40F8"/>
    <w:rsid w:val="00FB50F7"/>
    <w:rsid w:val="00FC6B85"/>
    <w:rsid w:val="00FD05D4"/>
    <w:rsid w:val="00FD5820"/>
    <w:rsid w:val="00FD793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E7"/>
    <w:pPr>
      <w:spacing w:after="200" w:line="276" w:lineRule="auto"/>
    </w:pPr>
    <w:rPr>
      <w:sz w:val="22"/>
      <w:szCs w:val="22"/>
      <w:lang w:eastAsia="en-US"/>
    </w:rPr>
  </w:style>
  <w:style w:type="paragraph" w:styleId="Heading1">
    <w:name w:val="heading 1"/>
    <w:basedOn w:val="Normal"/>
    <w:link w:val="Heading1Char"/>
    <w:uiPriority w:val="9"/>
    <w:qFormat/>
    <w:locked/>
    <w:rsid w:val="007D58E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C8"/>
    <w:pPr>
      <w:ind w:left="720"/>
      <w:contextualSpacing/>
    </w:pPr>
  </w:style>
  <w:style w:type="character" w:styleId="Hyperlink">
    <w:name w:val="Hyperlink"/>
    <w:uiPriority w:val="99"/>
    <w:rsid w:val="008E0954"/>
    <w:rPr>
      <w:rFonts w:cs="Times New Roman"/>
      <w:color w:val="2149A0"/>
      <w:u w:val="single"/>
    </w:rPr>
  </w:style>
  <w:style w:type="paragraph" w:styleId="NormalWeb">
    <w:name w:val="Normal (Web)"/>
    <w:basedOn w:val="Normal"/>
    <w:uiPriority w:val="99"/>
    <w:rsid w:val="008E0954"/>
    <w:pPr>
      <w:spacing w:after="432" w:line="240" w:lineRule="auto"/>
    </w:pPr>
    <w:rPr>
      <w:rFonts w:ascii="Times New Roman" w:hAnsi="Times New Roman"/>
      <w:sz w:val="24"/>
      <w:szCs w:val="24"/>
      <w:lang w:eastAsia="pt-PT"/>
    </w:rPr>
  </w:style>
  <w:style w:type="character" w:styleId="Emphasis">
    <w:name w:val="Emphasis"/>
    <w:uiPriority w:val="99"/>
    <w:qFormat/>
    <w:locked/>
    <w:rsid w:val="00ED03BA"/>
    <w:rPr>
      <w:rFonts w:cs="Times New Roman"/>
      <w:i/>
      <w:iCs/>
    </w:rPr>
  </w:style>
  <w:style w:type="character" w:styleId="Strong">
    <w:name w:val="Strong"/>
    <w:uiPriority w:val="99"/>
    <w:qFormat/>
    <w:locked/>
    <w:rsid w:val="00ED03BA"/>
    <w:rPr>
      <w:rFonts w:cs="Times New Roman"/>
      <w:b/>
      <w:bCs/>
    </w:rPr>
  </w:style>
  <w:style w:type="character" w:customStyle="1" w:styleId="Heading1Char">
    <w:name w:val="Heading 1 Char"/>
    <w:link w:val="Heading1"/>
    <w:uiPriority w:val="9"/>
    <w:rsid w:val="007D58E4"/>
    <w:rPr>
      <w:rFonts w:ascii="Times New Roman" w:eastAsia="Times New Roman" w:hAnsi="Times New Roman"/>
      <w:b/>
      <w:bCs/>
      <w:kern w:val="36"/>
      <w:sz w:val="48"/>
      <w:szCs w:val="48"/>
    </w:rPr>
  </w:style>
  <w:style w:type="character" w:customStyle="1" w:styleId="highlight">
    <w:name w:val="highlight"/>
    <w:rsid w:val="007D58E4"/>
  </w:style>
  <w:style w:type="paragraph" w:styleId="Header">
    <w:name w:val="header"/>
    <w:basedOn w:val="Normal"/>
    <w:link w:val="HeaderChar"/>
    <w:uiPriority w:val="99"/>
    <w:semiHidden/>
    <w:unhideWhenUsed/>
    <w:rsid w:val="00D87FAE"/>
    <w:pPr>
      <w:tabs>
        <w:tab w:val="center" w:pos="4252"/>
        <w:tab w:val="right" w:pos="8504"/>
      </w:tabs>
    </w:pPr>
  </w:style>
  <w:style w:type="character" w:customStyle="1" w:styleId="HeaderChar">
    <w:name w:val="Header Char"/>
    <w:link w:val="Header"/>
    <w:uiPriority w:val="99"/>
    <w:semiHidden/>
    <w:rsid w:val="00D87FAE"/>
    <w:rPr>
      <w:sz w:val="22"/>
      <w:szCs w:val="22"/>
      <w:lang w:eastAsia="en-US"/>
    </w:rPr>
  </w:style>
  <w:style w:type="paragraph" w:styleId="Footer">
    <w:name w:val="footer"/>
    <w:basedOn w:val="Normal"/>
    <w:link w:val="FooterChar"/>
    <w:uiPriority w:val="99"/>
    <w:unhideWhenUsed/>
    <w:rsid w:val="00D87FAE"/>
    <w:pPr>
      <w:tabs>
        <w:tab w:val="center" w:pos="4252"/>
        <w:tab w:val="right" w:pos="8504"/>
      </w:tabs>
    </w:pPr>
  </w:style>
  <w:style w:type="character" w:customStyle="1" w:styleId="FooterChar">
    <w:name w:val="Footer Char"/>
    <w:link w:val="Footer"/>
    <w:uiPriority w:val="99"/>
    <w:rsid w:val="00D87FAE"/>
    <w:rPr>
      <w:sz w:val="22"/>
      <w:szCs w:val="22"/>
      <w:lang w:eastAsia="en-US"/>
    </w:rPr>
  </w:style>
  <w:style w:type="paragraph" w:styleId="BalloonText">
    <w:name w:val="Balloon Text"/>
    <w:basedOn w:val="Normal"/>
    <w:link w:val="BalloonTextChar"/>
    <w:uiPriority w:val="99"/>
    <w:semiHidden/>
    <w:unhideWhenUsed/>
    <w:rsid w:val="00D0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D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E7"/>
    <w:pPr>
      <w:spacing w:after="200" w:line="276" w:lineRule="auto"/>
    </w:pPr>
    <w:rPr>
      <w:sz w:val="22"/>
      <w:szCs w:val="22"/>
      <w:lang w:eastAsia="en-US"/>
    </w:rPr>
  </w:style>
  <w:style w:type="paragraph" w:styleId="Heading1">
    <w:name w:val="heading 1"/>
    <w:basedOn w:val="Normal"/>
    <w:link w:val="Heading1Char"/>
    <w:uiPriority w:val="9"/>
    <w:qFormat/>
    <w:locked/>
    <w:rsid w:val="007D58E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C8"/>
    <w:pPr>
      <w:ind w:left="720"/>
      <w:contextualSpacing/>
    </w:pPr>
  </w:style>
  <w:style w:type="character" w:styleId="Hyperlink">
    <w:name w:val="Hyperlink"/>
    <w:uiPriority w:val="99"/>
    <w:rsid w:val="008E0954"/>
    <w:rPr>
      <w:rFonts w:cs="Times New Roman"/>
      <w:color w:val="2149A0"/>
      <w:u w:val="single"/>
    </w:rPr>
  </w:style>
  <w:style w:type="paragraph" w:styleId="NormalWeb">
    <w:name w:val="Normal (Web)"/>
    <w:basedOn w:val="Normal"/>
    <w:uiPriority w:val="99"/>
    <w:rsid w:val="008E0954"/>
    <w:pPr>
      <w:spacing w:after="432" w:line="240" w:lineRule="auto"/>
    </w:pPr>
    <w:rPr>
      <w:rFonts w:ascii="Times New Roman" w:hAnsi="Times New Roman"/>
      <w:sz w:val="24"/>
      <w:szCs w:val="24"/>
      <w:lang w:eastAsia="pt-PT"/>
    </w:rPr>
  </w:style>
  <w:style w:type="character" w:styleId="Emphasis">
    <w:name w:val="Emphasis"/>
    <w:uiPriority w:val="99"/>
    <w:qFormat/>
    <w:locked/>
    <w:rsid w:val="00ED03BA"/>
    <w:rPr>
      <w:rFonts w:cs="Times New Roman"/>
      <w:i/>
      <w:iCs/>
    </w:rPr>
  </w:style>
  <w:style w:type="character" w:styleId="Strong">
    <w:name w:val="Strong"/>
    <w:uiPriority w:val="99"/>
    <w:qFormat/>
    <w:locked/>
    <w:rsid w:val="00ED03BA"/>
    <w:rPr>
      <w:rFonts w:cs="Times New Roman"/>
      <w:b/>
      <w:bCs/>
    </w:rPr>
  </w:style>
  <w:style w:type="character" w:customStyle="1" w:styleId="Heading1Char">
    <w:name w:val="Heading 1 Char"/>
    <w:link w:val="Heading1"/>
    <w:uiPriority w:val="9"/>
    <w:rsid w:val="007D58E4"/>
    <w:rPr>
      <w:rFonts w:ascii="Times New Roman" w:eastAsia="Times New Roman" w:hAnsi="Times New Roman"/>
      <w:b/>
      <w:bCs/>
      <w:kern w:val="36"/>
      <w:sz w:val="48"/>
      <w:szCs w:val="48"/>
    </w:rPr>
  </w:style>
  <w:style w:type="character" w:customStyle="1" w:styleId="highlight">
    <w:name w:val="highlight"/>
    <w:rsid w:val="007D58E4"/>
  </w:style>
  <w:style w:type="paragraph" w:styleId="Header">
    <w:name w:val="header"/>
    <w:basedOn w:val="Normal"/>
    <w:link w:val="HeaderChar"/>
    <w:uiPriority w:val="99"/>
    <w:semiHidden/>
    <w:unhideWhenUsed/>
    <w:rsid w:val="00D87FAE"/>
    <w:pPr>
      <w:tabs>
        <w:tab w:val="center" w:pos="4252"/>
        <w:tab w:val="right" w:pos="8504"/>
      </w:tabs>
    </w:pPr>
  </w:style>
  <w:style w:type="character" w:customStyle="1" w:styleId="HeaderChar">
    <w:name w:val="Header Char"/>
    <w:link w:val="Header"/>
    <w:uiPriority w:val="99"/>
    <w:semiHidden/>
    <w:rsid w:val="00D87FAE"/>
    <w:rPr>
      <w:sz w:val="22"/>
      <w:szCs w:val="22"/>
      <w:lang w:eastAsia="en-US"/>
    </w:rPr>
  </w:style>
  <w:style w:type="paragraph" w:styleId="Footer">
    <w:name w:val="footer"/>
    <w:basedOn w:val="Normal"/>
    <w:link w:val="FooterChar"/>
    <w:uiPriority w:val="99"/>
    <w:unhideWhenUsed/>
    <w:rsid w:val="00D87FAE"/>
    <w:pPr>
      <w:tabs>
        <w:tab w:val="center" w:pos="4252"/>
        <w:tab w:val="right" w:pos="8504"/>
      </w:tabs>
    </w:pPr>
  </w:style>
  <w:style w:type="character" w:customStyle="1" w:styleId="FooterChar">
    <w:name w:val="Footer Char"/>
    <w:link w:val="Footer"/>
    <w:uiPriority w:val="99"/>
    <w:rsid w:val="00D87FAE"/>
    <w:rPr>
      <w:sz w:val="22"/>
      <w:szCs w:val="22"/>
      <w:lang w:eastAsia="en-US"/>
    </w:rPr>
  </w:style>
  <w:style w:type="paragraph" w:styleId="BalloonText">
    <w:name w:val="Balloon Text"/>
    <w:basedOn w:val="Normal"/>
    <w:link w:val="BalloonTextChar"/>
    <w:uiPriority w:val="99"/>
    <w:semiHidden/>
    <w:unhideWhenUsed/>
    <w:rsid w:val="00D0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D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40106883">
      <w:bodyDiv w:val="1"/>
      <w:marLeft w:val="0"/>
      <w:marRight w:val="0"/>
      <w:marTop w:val="0"/>
      <w:marBottom w:val="0"/>
      <w:divBdr>
        <w:top w:val="none" w:sz="0" w:space="0" w:color="auto"/>
        <w:left w:val="none" w:sz="0" w:space="0" w:color="auto"/>
        <w:bottom w:val="none" w:sz="0" w:space="0" w:color="auto"/>
        <w:right w:val="none" w:sz="0" w:space="0" w:color="auto"/>
      </w:divBdr>
      <w:divsChild>
        <w:div w:id="1084570145">
          <w:marLeft w:val="0"/>
          <w:marRight w:val="0"/>
          <w:marTop w:val="0"/>
          <w:marBottom w:val="0"/>
          <w:divBdr>
            <w:top w:val="none" w:sz="0" w:space="0" w:color="auto"/>
            <w:left w:val="none" w:sz="0" w:space="0" w:color="auto"/>
            <w:bottom w:val="none" w:sz="0" w:space="0" w:color="auto"/>
            <w:right w:val="none" w:sz="0" w:space="0" w:color="auto"/>
          </w:divBdr>
        </w:div>
        <w:div w:id="190725393">
          <w:marLeft w:val="0"/>
          <w:marRight w:val="0"/>
          <w:marTop w:val="0"/>
          <w:marBottom w:val="0"/>
          <w:divBdr>
            <w:top w:val="none" w:sz="0" w:space="0" w:color="auto"/>
            <w:left w:val="none" w:sz="0" w:space="0" w:color="auto"/>
            <w:bottom w:val="none" w:sz="0" w:space="0" w:color="auto"/>
            <w:right w:val="none" w:sz="0" w:space="0" w:color="auto"/>
          </w:divBdr>
        </w:div>
      </w:divsChild>
    </w:div>
    <w:div w:id="1708600574">
      <w:marLeft w:val="0"/>
      <w:marRight w:val="0"/>
      <w:marTop w:val="0"/>
      <w:marBottom w:val="0"/>
      <w:divBdr>
        <w:top w:val="none" w:sz="0" w:space="0" w:color="auto"/>
        <w:left w:val="none" w:sz="0" w:space="0" w:color="auto"/>
        <w:bottom w:val="none" w:sz="0" w:space="0" w:color="auto"/>
        <w:right w:val="none" w:sz="0" w:space="0" w:color="auto"/>
      </w:divBdr>
    </w:div>
    <w:div w:id="1708600575">
      <w:marLeft w:val="0"/>
      <w:marRight w:val="0"/>
      <w:marTop w:val="0"/>
      <w:marBottom w:val="0"/>
      <w:divBdr>
        <w:top w:val="none" w:sz="0" w:space="0" w:color="auto"/>
        <w:left w:val="none" w:sz="0" w:space="0" w:color="auto"/>
        <w:bottom w:val="none" w:sz="0" w:space="0" w:color="auto"/>
        <w:right w:val="none" w:sz="0" w:space="0" w:color="auto"/>
      </w:divBdr>
    </w:div>
    <w:div w:id="1708600581">
      <w:marLeft w:val="0"/>
      <w:marRight w:val="0"/>
      <w:marTop w:val="0"/>
      <w:marBottom w:val="0"/>
      <w:divBdr>
        <w:top w:val="none" w:sz="0" w:space="0" w:color="auto"/>
        <w:left w:val="none" w:sz="0" w:space="0" w:color="auto"/>
        <w:bottom w:val="none" w:sz="0" w:space="0" w:color="auto"/>
        <w:right w:val="none" w:sz="0" w:space="0" w:color="auto"/>
      </w:divBdr>
      <w:divsChild>
        <w:div w:id="1708600586">
          <w:marLeft w:val="0"/>
          <w:marRight w:val="0"/>
          <w:marTop w:val="0"/>
          <w:marBottom w:val="0"/>
          <w:divBdr>
            <w:top w:val="none" w:sz="0" w:space="0" w:color="auto"/>
            <w:left w:val="none" w:sz="0" w:space="0" w:color="auto"/>
            <w:bottom w:val="none" w:sz="0" w:space="0" w:color="auto"/>
            <w:right w:val="none" w:sz="0" w:space="0" w:color="auto"/>
          </w:divBdr>
        </w:div>
      </w:divsChild>
    </w:div>
    <w:div w:id="1708600585">
      <w:marLeft w:val="0"/>
      <w:marRight w:val="0"/>
      <w:marTop w:val="0"/>
      <w:marBottom w:val="0"/>
      <w:divBdr>
        <w:top w:val="none" w:sz="0" w:space="0" w:color="auto"/>
        <w:left w:val="none" w:sz="0" w:space="0" w:color="auto"/>
        <w:bottom w:val="none" w:sz="0" w:space="0" w:color="auto"/>
        <w:right w:val="none" w:sz="0" w:space="0" w:color="auto"/>
      </w:divBdr>
      <w:divsChild>
        <w:div w:id="1708600579">
          <w:marLeft w:val="0"/>
          <w:marRight w:val="0"/>
          <w:marTop w:val="0"/>
          <w:marBottom w:val="0"/>
          <w:divBdr>
            <w:top w:val="none" w:sz="0" w:space="0" w:color="auto"/>
            <w:left w:val="none" w:sz="0" w:space="0" w:color="auto"/>
            <w:bottom w:val="none" w:sz="0" w:space="0" w:color="auto"/>
            <w:right w:val="none" w:sz="0" w:space="0" w:color="auto"/>
          </w:divBdr>
          <w:divsChild>
            <w:div w:id="1708600589">
              <w:marLeft w:val="0"/>
              <w:marRight w:val="0"/>
              <w:marTop w:val="0"/>
              <w:marBottom w:val="0"/>
              <w:divBdr>
                <w:top w:val="none" w:sz="0" w:space="0" w:color="auto"/>
                <w:left w:val="none" w:sz="0" w:space="0" w:color="auto"/>
                <w:bottom w:val="none" w:sz="0" w:space="0" w:color="auto"/>
                <w:right w:val="none" w:sz="0" w:space="0" w:color="auto"/>
              </w:divBdr>
              <w:divsChild>
                <w:div w:id="1708600576">
                  <w:marLeft w:val="0"/>
                  <w:marRight w:val="0"/>
                  <w:marTop w:val="0"/>
                  <w:marBottom w:val="0"/>
                  <w:divBdr>
                    <w:top w:val="none" w:sz="0" w:space="0" w:color="auto"/>
                    <w:left w:val="none" w:sz="0" w:space="0" w:color="auto"/>
                    <w:bottom w:val="none" w:sz="0" w:space="0" w:color="auto"/>
                    <w:right w:val="none" w:sz="0" w:space="0" w:color="auto"/>
                  </w:divBdr>
                  <w:divsChild>
                    <w:div w:id="1708600577">
                      <w:marLeft w:val="0"/>
                      <w:marRight w:val="0"/>
                      <w:marTop w:val="0"/>
                      <w:marBottom w:val="0"/>
                      <w:divBdr>
                        <w:top w:val="none" w:sz="0" w:space="0" w:color="auto"/>
                        <w:left w:val="none" w:sz="0" w:space="0" w:color="auto"/>
                        <w:bottom w:val="none" w:sz="0" w:space="0" w:color="auto"/>
                        <w:right w:val="none" w:sz="0" w:space="0" w:color="auto"/>
                      </w:divBdr>
                      <w:divsChild>
                        <w:div w:id="1708600580">
                          <w:marLeft w:val="0"/>
                          <w:marRight w:val="0"/>
                          <w:marTop w:val="0"/>
                          <w:marBottom w:val="0"/>
                          <w:divBdr>
                            <w:top w:val="none" w:sz="0" w:space="0" w:color="auto"/>
                            <w:left w:val="none" w:sz="0" w:space="0" w:color="auto"/>
                            <w:bottom w:val="none" w:sz="0" w:space="0" w:color="auto"/>
                            <w:right w:val="none" w:sz="0" w:space="0" w:color="auto"/>
                          </w:divBdr>
                          <w:divsChild>
                            <w:div w:id="17086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0591">
      <w:marLeft w:val="0"/>
      <w:marRight w:val="0"/>
      <w:marTop w:val="0"/>
      <w:marBottom w:val="0"/>
      <w:divBdr>
        <w:top w:val="none" w:sz="0" w:space="0" w:color="auto"/>
        <w:left w:val="none" w:sz="0" w:space="0" w:color="auto"/>
        <w:bottom w:val="none" w:sz="0" w:space="0" w:color="auto"/>
        <w:right w:val="none" w:sz="0" w:space="0" w:color="auto"/>
      </w:divBdr>
      <w:divsChild>
        <w:div w:id="1708600582">
          <w:marLeft w:val="0"/>
          <w:marRight w:val="0"/>
          <w:marTop w:val="0"/>
          <w:marBottom w:val="0"/>
          <w:divBdr>
            <w:top w:val="none" w:sz="0" w:space="0" w:color="auto"/>
            <w:left w:val="none" w:sz="0" w:space="0" w:color="auto"/>
            <w:bottom w:val="none" w:sz="0" w:space="0" w:color="auto"/>
            <w:right w:val="none" w:sz="0" w:space="0" w:color="auto"/>
          </w:divBdr>
          <w:divsChild>
            <w:div w:id="1708600583">
              <w:marLeft w:val="0"/>
              <w:marRight w:val="0"/>
              <w:marTop w:val="0"/>
              <w:marBottom w:val="0"/>
              <w:divBdr>
                <w:top w:val="none" w:sz="0" w:space="0" w:color="auto"/>
                <w:left w:val="none" w:sz="0" w:space="0" w:color="auto"/>
                <w:bottom w:val="none" w:sz="0" w:space="0" w:color="auto"/>
                <w:right w:val="none" w:sz="0" w:space="0" w:color="auto"/>
              </w:divBdr>
              <w:divsChild>
                <w:div w:id="1708600587">
                  <w:marLeft w:val="0"/>
                  <w:marRight w:val="0"/>
                  <w:marTop w:val="0"/>
                  <w:marBottom w:val="0"/>
                  <w:divBdr>
                    <w:top w:val="none" w:sz="0" w:space="0" w:color="auto"/>
                    <w:left w:val="none" w:sz="0" w:space="0" w:color="auto"/>
                    <w:bottom w:val="none" w:sz="0" w:space="0" w:color="auto"/>
                    <w:right w:val="none" w:sz="0" w:space="0" w:color="auto"/>
                  </w:divBdr>
                  <w:divsChild>
                    <w:div w:id="1708600590">
                      <w:marLeft w:val="0"/>
                      <w:marRight w:val="0"/>
                      <w:marTop w:val="0"/>
                      <w:marBottom w:val="0"/>
                      <w:divBdr>
                        <w:top w:val="none" w:sz="0" w:space="0" w:color="auto"/>
                        <w:left w:val="none" w:sz="0" w:space="0" w:color="auto"/>
                        <w:bottom w:val="none" w:sz="0" w:space="0" w:color="auto"/>
                        <w:right w:val="none" w:sz="0" w:space="0" w:color="auto"/>
                      </w:divBdr>
                      <w:divsChild>
                        <w:div w:id="1708600584">
                          <w:marLeft w:val="0"/>
                          <w:marRight w:val="0"/>
                          <w:marTop w:val="0"/>
                          <w:marBottom w:val="0"/>
                          <w:divBdr>
                            <w:top w:val="none" w:sz="0" w:space="0" w:color="auto"/>
                            <w:left w:val="none" w:sz="0" w:space="0" w:color="auto"/>
                            <w:bottom w:val="none" w:sz="0" w:space="0" w:color="auto"/>
                            <w:right w:val="none" w:sz="0" w:space="0" w:color="auto"/>
                          </w:divBdr>
                          <w:divsChild>
                            <w:div w:id="17086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5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quita.amb@gmail.com" TargetMode="External"/><Relationship Id="rId13" Type="http://schemas.openxmlformats.org/officeDocument/2006/relationships/hyperlink" Target="http://www.ncbi.nlm.nih.gov/pubmed/?term=Kaplan%20RM%5BAuthor%5D&amp;cauthor=true&amp;cauthor_uid=7098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Anderson%20JP%5BAuthor%5D&amp;cauthor=true&amp;cauthor_uid=70985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Bush%20JW%5BAuthor%5D&amp;cauthor=true&amp;cauthor_uid=7098590"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ncbi.nlm.nih.gov/pubmed/?term=Webb%20GD%5BAuthor%5D&amp;cauthor=true&amp;cauthor_uid=196838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bi.nlm.nih.gov/pubmed/?term=Apitz%20C%5BAuthor%5D&amp;cauthor=true&amp;cauthor_uid=19683809" TargetMode="External"/><Relationship Id="rId14" Type="http://schemas.openxmlformats.org/officeDocument/2006/relationships/hyperlink" Target="http://www.ncbi.nlm.nih.gov/pubmed/?term=Blischke%20WR%5BAuthor%5D&amp;cauthor=true&amp;cauthor_uid=7098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80A67-9483-4BAA-BED0-B58B1B17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5147</Words>
  <Characters>27794</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INTRODUÇÃO</vt:lpstr>
      <vt:lpstr>INTRODUÇÃO</vt:lpstr>
    </vt:vector>
  </TitlesOfParts>
  <Company>Sonae</Company>
  <LinksUpToDate>false</LinksUpToDate>
  <CharactersWithSpaces>32876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creator>FRED</dc:creator>
  <cp:lastModifiedBy>Ana</cp:lastModifiedBy>
  <cp:revision>7</cp:revision>
  <cp:lastPrinted>2015-03-17T19:52:00Z</cp:lastPrinted>
  <dcterms:created xsi:type="dcterms:W3CDTF">2015-03-17T00:32:00Z</dcterms:created>
  <dcterms:modified xsi:type="dcterms:W3CDTF">2015-03-17T19:54:00Z</dcterms:modified>
</cp:coreProperties>
</file>